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6487"/>
        <w:gridCol w:w="3402"/>
      </w:tblGrid>
      <w:tr w:rsidR="009F6520" w14:paraId="2F5B2DB3" w14:textId="77777777" w:rsidTr="00876A8A">
        <w:trPr>
          <w:cantSplit/>
        </w:trPr>
        <w:tc>
          <w:tcPr>
            <w:tcW w:w="6487" w:type="dxa"/>
            <w:vAlign w:val="center"/>
          </w:tcPr>
          <w:p w14:paraId="20A8A5CD" w14:textId="77777777" w:rsidR="009F6520" w:rsidRPr="00D8032B" w:rsidRDefault="009F6520" w:rsidP="009F6520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t>Radiocommunication Study Groups</w:t>
            </w:r>
          </w:p>
        </w:tc>
        <w:tc>
          <w:tcPr>
            <w:tcW w:w="3402" w:type="dxa"/>
          </w:tcPr>
          <w:p w14:paraId="00ED6C2A" w14:textId="77777777" w:rsidR="009F6520" w:rsidRDefault="004172B7" w:rsidP="004172B7">
            <w:pPr>
              <w:shd w:val="solid" w:color="FFFFFF" w:fill="FFFFFF"/>
              <w:spacing w:before="0" w:line="240" w:lineRule="atLeast"/>
            </w:pPr>
            <w:bookmarkStart w:id="0" w:name="ditulogo"/>
            <w:bookmarkEnd w:id="0"/>
            <w:r>
              <w:rPr>
                <w:noProof/>
                <w:lang w:eastAsia="en-GB"/>
              </w:rPr>
              <w:drawing>
                <wp:inline distT="0" distB="0" distL="0" distR="0" wp14:anchorId="28064783" wp14:editId="13F232CD">
                  <wp:extent cx="765175" cy="7651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TU official logo-blue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186" cy="771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9D4" w:rsidRPr="0051782D" w14:paraId="05A6FA2E" w14:textId="77777777" w:rsidTr="00876A8A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14:paraId="57F4E679" w14:textId="77777777" w:rsidR="000069D4" w:rsidRPr="00163271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693A8902" w14:textId="77777777" w:rsidR="000069D4" w:rsidRPr="0051782D" w:rsidRDefault="000069D4" w:rsidP="00A5173C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0069D4" w14:paraId="521D34F9" w14:textId="77777777" w:rsidTr="00876A8A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14:paraId="71D87220" w14:textId="77777777" w:rsidR="000069D4" w:rsidRPr="0051782D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179F3767" w14:textId="77777777" w:rsidR="000069D4" w:rsidRPr="00710D66" w:rsidRDefault="000069D4" w:rsidP="00A5173C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0069D4" w14:paraId="01C3F74F" w14:textId="77777777" w:rsidTr="00876A8A">
        <w:trPr>
          <w:cantSplit/>
        </w:trPr>
        <w:tc>
          <w:tcPr>
            <w:tcW w:w="6487" w:type="dxa"/>
            <w:vMerge w:val="restart"/>
          </w:tcPr>
          <w:p w14:paraId="5B81C553" w14:textId="77777777" w:rsidR="00794A87" w:rsidRPr="00794A87" w:rsidRDefault="00794A87" w:rsidP="00794A87">
            <w:pPr>
              <w:shd w:val="solid" w:color="FFFFFF" w:fill="FFFFFF"/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bookmarkStart w:id="1" w:name="recibido"/>
            <w:bookmarkStart w:id="2" w:name="dnum" w:colFirst="1" w:colLast="1"/>
            <w:bookmarkEnd w:id="1"/>
            <w:r w:rsidRPr="00794A87">
              <w:rPr>
                <w:rFonts w:ascii="Verdana" w:hAnsi="Verdana"/>
                <w:sz w:val="20"/>
              </w:rPr>
              <w:t>Received:</w:t>
            </w:r>
            <w:r w:rsidRPr="00794A87">
              <w:rPr>
                <w:rFonts w:ascii="Verdana" w:hAnsi="Verdana"/>
                <w:sz w:val="20"/>
              </w:rPr>
              <w:tab/>
              <w:t xml:space="preserve"> 29 August 2022</w:t>
            </w:r>
          </w:p>
          <w:p w14:paraId="41557D00" w14:textId="1C7BF2F9" w:rsidR="004172B7" w:rsidRPr="00794A87" w:rsidRDefault="00794A87" w:rsidP="00794A87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r w:rsidRPr="00794A87">
              <w:rPr>
                <w:rFonts w:ascii="Verdana" w:hAnsi="Verdana"/>
                <w:sz w:val="20"/>
              </w:rPr>
              <w:t>Subject:</w:t>
            </w:r>
            <w:r w:rsidRPr="00794A87">
              <w:rPr>
                <w:rFonts w:ascii="Verdana" w:hAnsi="Verdana"/>
                <w:sz w:val="20"/>
              </w:rPr>
              <w:tab/>
              <w:t>Sharing studies for WRC-23 agenda item 1.5</w:t>
            </w:r>
          </w:p>
        </w:tc>
        <w:tc>
          <w:tcPr>
            <w:tcW w:w="3402" w:type="dxa"/>
          </w:tcPr>
          <w:p w14:paraId="07A93787" w14:textId="77777777" w:rsidR="000069D4" w:rsidRPr="004172B7" w:rsidRDefault="004172B7" w:rsidP="00A5173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Document 6-1/122-E</w:t>
            </w:r>
          </w:p>
        </w:tc>
      </w:tr>
      <w:tr w:rsidR="000069D4" w14:paraId="00E96F84" w14:textId="77777777" w:rsidTr="00876A8A">
        <w:trPr>
          <w:cantSplit/>
        </w:trPr>
        <w:tc>
          <w:tcPr>
            <w:tcW w:w="6487" w:type="dxa"/>
            <w:vMerge/>
          </w:tcPr>
          <w:p w14:paraId="55F34D31" w14:textId="77777777" w:rsidR="000069D4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3" w:name="ddate" w:colFirst="1" w:colLast="1"/>
            <w:bookmarkEnd w:id="2"/>
          </w:p>
        </w:tc>
        <w:tc>
          <w:tcPr>
            <w:tcW w:w="3402" w:type="dxa"/>
          </w:tcPr>
          <w:p w14:paraId="71E5332E" w14:textId="77777777" w:rsidR="000069D4" w:rsidRPr="004172B7" w:rsidRDefault="004172B7" w:rsidP="00A5173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30 August 2022</w:t>
            </w:r>
          </w:p>
        </w:tc>
      </w:tr>
      <w:tr w:rsidR="000069D4" w14:paraId="2D7EA64C" w14:textId="77777777" w:rsidTr="00876A8A">
        <w:trPr>
          <w:cantSplit/>
        </w:trPr>
        <w:tc>
          <w:tcPr>
            <w:tcW w:w="6487" w:type="dxa"/>
            <w:vMerge/>
          </w:tcPr>
          <w:p w14:paraId="1667BB8D" w14:textId="77777777" w:rsidR="000069D4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4" w:name="dorlang" w:colFirst="1" w:colLast="1"/>
            <w:bookmarkEnd w:id="3"/>
          </w:p>
        </w:tc>
        <w:tc>
          <w:tcPr>
            <w:tcW w:w="3402" w:type="dxa"/>
          </w:tcPr>
          <w:p w14:paraId="2492C43A" w14:textId="77777777" w:rsidR="000069D4" w:rsidRPr="004172B7" w:rsidRDefault="004172B7" w:rsidP="00A5173C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</w:p>
        </w:tc>
      </w:tr>
      <w:tr w:rsidR="000069D4" w14:paraId="1CC695BC" w14:textId="77777777" w:rsidTr="00D046A7">
        <w:trPr>
          <w:cantSplit/>
        </w:trPr>
        <w:tc>
          <w:tcPr>
            <w:tcW w:w="9889" w:type="dxa"/>
            <w:gridSpan w:val="2"/>
          </w:tcPr>
          <w:p w14:paraId="6EBE7CCC" w14:textId="3963981A" w:rsidR="000069D4" w:rsidRDefault="00794A87" w:rsidP="004172B7">
            <w:pPr>
              <w:pStyle w:val="Source"/>
              <w:rPr>
                <w:lang w:eastAsia="zh-CN"/>
              </w:rPr>
            </w:pPr>
            <w:bookmarkStart w:id="5" w:name="dsource" w:colFirst="0" w:colLast="0"/>
            <w:bookmarkEnd w:id="4"/>
            <w:r>
              <w:rPr>
                <w:lang w:val="en-US"/>
              </w:rPr>
              <w:t>Saudi Arabia (Kingdom of), Egypt (Arab Republic of), United Arab Emirates</w:t>
            </w:r>
          </w:p>
        </w:tc>
      </w:tr>
      <w:tr w:rsidR="000069D4" w14:paraId="6BDDDD02" w14:textId="77777777" w:rsidTr="00D046A7">
        <w:trPr>
          <w:cantSplit/>
        </w:trPr>
        <w:tc>
          <w:tcPr>
            <w:tcW w:w="9889" w:type="dxa"/>
            <w:gridSpan w:val="2"/>
          </w:tcPr>
          <w:p w14:paraId="096B13A8" w14:textId="471EE75B" w:rsidR="000069D4" w:rsidRDefault="00794A87" w:rsidP="00A5173C">
            <w:pPr>
              <w:pStyle w:val="Title1"/>
              <w:rPr>
                <w:lang w:eastAsia="zh-CN"/>
              </w:rPr>
            </w:pPr>
            <w:bookmarkStart w:id="6" w:name="drec" w:colFirst="0" w:colLast="0"/>
            <w:bookmarkEnd w:id="5"/>
            <w:r>
              <w:t>Questions and comments on sharing studies in TG</w:t>
            </w:r>
            <w:r>
              <w:t> </w:t>
            </w:r>
            <w:r>
              <w:t xml:space="preserve">6/1 </w:t>
            </w:r>
            <w:r>
              <w:br/>
            </w:r>
            <w:r>
              <w:t>for WRC-23 agenda item 1.5</w:t>
            </w:r>
          </w:p>
        </w:tc>
      </w:tr>
      <w:tr w:rsidR="000069D4" w14:paraId="482FE2A4" w14:textId="77777777" w:rsidTr="00D046A7">
        <w:trPr>
          <w:cantSplit/>
        </w:trPr>
        <w:tc>
          <w:tcPr>
            <w:tcW w:w="9889" w:type="dxa"/>
            <w:gridSpan w:val="2"/>
          </w:tcPr>
          <w:p w14:paraId="397492C8" w14:textId="77777777" w:rsidR="000069D4" w:rsidRDefault="000069D4" w:rsidP="00A5173C">
            <w:pPr>
              <w:pStyle w:val="Title1"/>
              <w:rPr>
                <w:lang w:eastAsia="zh-CN"/>
              </w:rPr>
            </w:pPr>
            <w:bookmarkStart w:id="7" w:name="dtitle1" w:colFirst="0" w:colLast="0"/>
            <w:bookmarkEnd w:id="6"/>
          </w:p>
        </w:tc>
      </w:tr>
    </w:tbl>
    <w:p w14:paraId="7533AF88" w14:textId="77777777" w:rsidR="00794A87" w:rsidRPr="00F05329" w:rsidRDefault="00794A87" w:rsidP="00794A87">
      <w:pPr>
        <w:pStyle w:val="Headingb"/>
        <w:rPr>
          <w:lang w:val="en-US"/>
        </w:rPr>
      </w:pPr>
      <w:bookmarkStart w:id="8" w:name="dbreak"/>
      <w:bookmarkEnd w:id="7"/>
      <w:bookmarkEnd w:id="8"/>
      <w:r w:rsidRPr="00F05329">
        <w:rPr>
          <w:lang w:val="en-US"/>
        </w:rPr>
        <w:t>Introduction</w:t>
      </w:r>
    </w:p>
    <w:p w14:paraId="5AE1FDC0" w14:textId="77777777" w:rsidR="00794A87" w:rsidRPr="00847E44" w:rsidRDefault="00794A87" w:rsidP="00794A87">
      <w:pPr>
        <w:jc w:val="both"/>
      </w:pPr>
      <w:r w:rsidRPr="00847E44">
        <w:t xml:space="preserve">Resolution </w:t>
      </w:r>
      <w:r w:rsidRPr="00847E44">
        <w:rPr>
          <w:b/>
          <w:bCs/>
        </w:rPr>
        <w:t>235 (WRC-15)</w:t>
      </w:r>
      <w:r w:rsidRPr="00847E44">
        <w:t xml:space="preserve"> calls for review of the spectrum use and needs within the frequency band 470-960 MHz in Region 1, and to take appropriate regulatory actions including potential allocation to Mobile Service and/or identification of IMT within the whole band, or parts thereof. It resolves to invite ITU-R, after the 2019 World Radiocommunication Conference and in time for the 2023 World Radiocommunication Conference:</w:t>
      </w:r>
    </w:p>
    <w:p w14:paraId="2AD086A4" w14:textId="77777777" w:rsidR="00794A87" w:rsidRPr="00847E44" w:rsidRDefault="00794A87" w:rsidP="00794A87">
      <w:pPr>
        <w:tabs>
          <w:tab w:val="left" w:pos="2608"/>
          <w:tab w:val="left" w:pos="3345"/>
        </w:tabs>
        <w:spacing w:before="80"/>
        <w:ind w:left="1134" w:hanging="1134"/>
        <w:jc w:val="both"/>
      </w:pPr>
      <w:r w:rsidRPr="00847E44">
        <w:tab/>
        <w:t xml:space="preserve">1 </w:t>
      </w:r>
      <w:r w:rsidRPr="00847E44">
        <w:tab/>
        <w:t>to review the spectrum use and study the spectrum needs of existing services within the frequency band 470-960 MHz in Region 1, in particular the spectrum requirements of the broadcasting and mobile, except aeronautical mobile, services, taking into account the relevant ITU Radiocommunication Sector (ITU-R) studies, Recommendations and Reports;</w:t>
      </w:r>
    </w:p>
    <w:p w14:paraId="1CCA1DE4" w14:textId="77777777" w:rsidR="00794A87" w:rsidRDefault="00794A87" w:rsidP="00794A87">
      <w:pPr>
        <w:tabs>
          <w:tab w:val="left" w:pos="2608"/>
          <w:tab w:val="left" w:pos="3345"/>
        </w:tabs>
        <w:spacing w:before="80"/>
        <w:ind w:left="1134" w:hanging="1134"/>
        <w:jc w:val="both"/>
      </w:pPr>
      <w:r w:rsidRPr="00847E44">
        <w:tab/>
        <w:t xml:space="preserve">2 </w:t>
      </w:r>
      <w:r w:rsidRPr="00847E44">
        <w:tab/>
        <w:t>to carry out sharing and compatibility studies, as appropriate, in the frequency band 470-694 MHz in Region 1 between the broadcasting and mobile, except aeronautical mobile, services, taking into account relevant ITU-R studies, Recommendations and Reports.</w:t>
      </w:r>
    </w:p>
    <w:p w14:paraId="10E98547" w14:textId="77777777" w:rsidR="00794A87" w:rsidRPr="00847E44" w:rsidRDefault="00794A87" w:rsidP="00794A87">
      <w:pPr>
        <w:jc w:val="both"/>
      </w:pPr>
      <w:r w:rsidRPr="00847E44">
        <w:rPr>
          <w:rFonts w:eastAsia="SimSun"/>
        </w:rPr>
        <w:t xml:space="preserve">Multiple administrations </w:t>
      </w:r>
      <w:r>
        <w:rPr>
          <w:rFonts w:eastAsia="SimSun"/>
        </w:rPr>
        <w:t>presented</w:t>
      </w:r>
      <w:r w:rsidRPr="00847E44">
        <w:rPr>
          <w:rFonts w:eastAsia="SimSun"/>
        </w:rPr>
        <w:t xml:space="preserve"> their serious concerns regarding the</w:t>
      </w:r>
      <w:r>
        <w:rPr>
          <w:rFonts w:eastAsia="SimSun"/>
        </w:rPr>
        <w:t xml:space="preserve"> </w:t>
      </w:r>
      <w:r w:rsidRPr="00847E44">
        <w:rPr>
          <w:rFonts w:eastAsia="SimSun"/>
        </w:rPr>
        <w:t xml:space="preserve">activities </w:t>
      </w:r>
      <w:r>
        <w:rPr>
          <w:rFonts w:eastAsia="SimSun"/>
        </w:rPr>
        <w:t xml:space="preserve">of the </w:t>
      </w:r>
      <w:r w:rsidRPr="00847E44">
        <w:t xml:space="preserve">informative Correspondence Group (CG) </w:t>
      </w:r>
      <w:r>
        <w:t xml:space="preserve">by TG 6/1 since the outcomes did </w:t>
      </w:r>
      <w:r w:rsidRPr="00847E44">
        <w:rPr>
          <w:rFonts w:eastAsia="SimSun"/>
        </w:rPr>
        <w:t>not take into consideration several documents and contributions, and simply noted them without taking appr</w:t>
      </w:r>
      <w:r>
        <w:rPr>
          <w:rFonts w:eastAsia="SimSun"/>
        </w:rPr>
        <w:t>opriate action in their regard. Please refer to the other contributions on some of these concerns submitted to the last TG 6/1 meeting.</w:t>
      </w:r>
    </w:p>
    <w:p w14:paraId="5592B361" w14:textId="760DAB41" w:rsidR="00794A87" w:rsidRDefault="00794A87" w:rsidP="00794A87">
      <w:pPr>
        <w:pStyle w:val="Headingb"/>
        <w:rPr>
          <w:lang w:val="en-US"/>
        </w:rPr>
      </w:pPr>
      <w:r w:rsidRPr="00F05329">
        <w:rPr>
          <w:lang w:val="en-US"/>
        </w:rPr>
        <w:t>Proposal</w:t>
      </w:r>
    </w:p>
    <w:p w14:paraId="77F8813A" w14:textId="5C378909" w:rsidR="00794A87" w:rsidRDefault="00794A87" w:rsidP="00794A87">
      <w:pPr>
        <w:rPr>
          <w:szCs w:val="24"/>
          <w:lang w:val="en-US" w:eastAsia="zh-CN"/>
        </w:rPr>
      </w:pPr>
      <w:r>
        <w:rPr>
          <w:szCs w:val="24"/>
          <w:lang w:val="en-US" w:eastAsia="zh-CN"/>
        </w:rPr>
        <w:t>The following are questions and comments on some of the sharing studies in Section 3.1.2.3 of</w:t>
      </w:r>
      <w:r w:rsidRPr="00691CB3">
        <w:rPr>
          <w:szCs w:val="24"/>
          <w:lang w:val="en-US" w:eastAsia="zh-CN"/>
        </w:rPr>
        <w:t xml:space="preserve"> </w:t>
      </w:r>
      <w:r>
        <w:rPr>
          <w:szCs w:val="24"/>
          <w:lang w:val="en-US" w:eastAsia="zh-CN"/>
        </w:rPr>
        <w:t xml:space="preserve">the last </w:t>
      </w:r>
      <w:r w:rsidRPr="00F05329">
        <w:rPr>
          <w:szCs w:val="24"/>
          <w:lang w:val="en-US" w:eastAsia="zh-CN"/>
        </w:rPr>
        <w:t>TG</w:t>
      </w:r>
      <w:r>
        <w:rPr>
          <w:szCs w:val="24"/>
          <w:lang w:val="en-US" w:eastAsia="zh-CN"/>
        </w:rPr>
        <w:t> </w:t>
      </w:r>
      <w:r w:rsidRPr="00F05329">
        <w:rPr>
          <w:szCs w:val="24"/>
          <w:lang w:val="en-US" w:eastAsia="zh-CN"/>
        </w:rPr>
        <w:t>6/1</w:t>
      </w:r>
      <w:r>
        <w:rPr>
          <w:szCs w:val="24"/>
          <w:lang w:val="en-US" w:eastAsia="zh-CN"/>
        </w:rPr>
        <w:t xml:space="preserve"> Chairman’s Report, which use Monte Carlo analysis method and accounts for 9 UE’s per IMT sector and 21 sectors (single tier system) with antenna discrimination. </w:t>
      </w:r>
    </w:p>
    <w:p w14:paraId="13828AFB" w14:textId="77777777" w:rsidR="00794A87" w:rsidRDefault="00794A87" w:rsidP="00794A87">
      <w:pPr>
        <w:spacing w:before="0"/>
        <w:rPr>
          <w:lang w:val="en-US" w:eastAsia="zh-CN"/>
        </w:rPr>
      </w:pPr>
      <w:r>
        <w:rPr>
          <w:lang w:val="en-US" w:eastAsia="zh-CN"/>
        </w:rPr>
        <w:br w:type="page"/>
      </w:r>
    </w:p>
    <w:p w14:paraId="1A829C85" w14:textId="77777777" w:rsidR="00794A87" w:rsidRDefault="00794A87" w:rsidP="00794A87">
      <w:pPr>
        <w:pStyle w:val="AppendixNo"/>
      </w:pPr>
      <w:r>
        <w:lastRenderedPageBreak/>
        <w:t>ATTACHMENT 1</w:t>
      </w:r>
    </w:p>
    <w:p w14:paraId="214E9132" w14:textId="77777777" w:rsidR="00794A87" w:rsidRDefault="00794A87" w:rsidP="00794A87">
      <w:pPr>
        <w:rPr>
          <w:b/>
          <w:bCs/>
          <w:szCs w:val="24"/>
          <w:lang w:val="en-US"/>
        </w:rPr>
      </w:pPr>
    </w:p>
    <w:p w14:paraId="708FEBD0" w14:textId="5E24DF63" w:rsidR="00794A87" w:rsidRDefault="00794A87" w:rsidP="00794A87">
      <w:pPr>
        <w:rPr>
          <w:b/>
          <w:bCs/>
          <w:szCs w:val="24"/>
          <w:lang w:val="en-US"/>
        </w:rPr>
      </w:pPr>
      <w:r w:rsidRPr="00F05329">
        <w:rPr>
          <w:b/>
          <w:bCs/>
          <w:szCs w:val="24"/>
          <w:lang w:val="en-US"/>
        </w:rPr>
        <w:t xml:space="preserve">Source: </w:t>
      </w:r>
      <w:r w:rsidRPr="00794A87">
        <w:rPr>
          <w:szCs w:val="24"/>
          <w:lang w:val="en-US"/>
        </w:rPr>
        <w:t xml:space="preserve">Document </w:t>
      </w:r>
      <w:proofErr w:type="spellStart"/>
      <w:r w:rsidRPr="00794A87">
        <w:rPr>
          <w:szCs w:val="24"/>
          <w:lang w:val="en-US"/>
        </w:rPr>
        <w:t>R19-TG6.1-C-0106!N3!MSW-E</w:t>
      </w:r>
      <w:proofErr w:type="spellEnd"/>
      <w:r w:rsidRPr="00794A87">
        <w:rPr>
          <w:szCs w:val="24"/>
          <w:lang w:val="en-US"/>
        </w:rPr>
        <w:t xml:space="preserve"> </w:t>
      </w:r>
      <w:proofErr w:type="spellStart"/>
      <w:r w:rsidRPr="00794A87">
        <w:rPr>
          <w:szCs w:val="24"/>
          <w:lang w:val="en-US"/>
        </w:rPr>
        <w:t>rev07-TDF</w:t>
      </w:r>
      <w:proofErr w:type="spellEnd"/>
      <w:r w:rsidRPr="00794A87">
        <w:rPr>
          <w:szCs w:val="24"/>
          <w:lang w:val="en-US"/>
        </w:rPr>
        <w:t xml:space="preserve"> as updated by the CG of TG</w:t>
      </w:r>
      <w:r w:rsidRPr="00794A87">
        <w:rPr>
          <w:szCs w:val="24"/>
          <w:lang w:val="en-US"/>
        </w:rPr>
        <w:t> </w:t>
      </w:r>
      <w:r w:rsidRPr="00794A87">
        <w:rPr>
          <w:szCs w:val="24"/>
          <w:lang w:val="en-US"/>
        </w:rPr>
        <w:t>6/1 on 30 May 2022.</w:t>
      </w:r>
    </w:p>
    <w:p w14:paraId="5C566B4B" w14:textId="1B54C40C" w:rsidR="00794A87" w:rsidRDefault="00794A87" w:rsidP="00794A87">
      <w:pPr>
        <w:rPr>
          <w:b/>
          <w:bCs/>
          <w:szCs w:val="24"/>
          <w:lang w:val="en-US"/>
        </w:rPr>
      </w:pPr>
      <w:r>
        <w:rPr>
          <w:b/>
          <w:bCs/>
          <w:szCs w:val="24"/>
          <w:lang w:val="en-US"/>
        </w:rPr>
        <w:t>…</w:t>
      </w:r>
    </w:p>
    <w:p w14:paraId="7A5F0943" w14:textId="77777777" w:rsidR="00794A87" w:rsidRPr="00D92750" w:rsidRDefault="00794A87" w:rsidP="00794A87">
      <w:pPr>
        <w:pStyle w:val="Heading4"/>
        <w:rPr>
          <w:lang w:eastAsia="zh-CN"/>
        </w:rPr>
      </w:pPr>
      <w:r w:rsidRPr="00D92750">
        <w:rPr>
          <w:lang w:eastAsia="zh-CN"/>
        </w:rPr>
        <w:t>3.1.2.3</w:t>
      </w:r>
      <w:r w:rsidRPr="00D92750">
        <w:rPr>
          <w:lang w:eastAsia="zh-CN"/>
        </w:rPr>
        <w:tab/>
        <w:t xml:space="preserve">New study 2 - Interference from IMT user equipment to broadcasting receiver </w:t>
      </w:r>
    </w:p>
    <w:p w14:paraId="2AF35A8F" w14:textId="77777777" w:rsidR="00794A87" w:rsidRPr="00D92750" w:rsidRDefault="00794A87" w:rsidP="00794A87">
      <w:pPr>
        <w:pStyle w:val="EditorsNote"/>
        <w:rPr>
          <w:lang w:val="fr-FR" w:eastAsia="zh-CN"/>
        </w:rPr>
      </w:pPr>
      <w:r w:rsidRPr="00D92750">
        <w:rPr>
          <w:lang w:val="fr-FR" w:eastAsia="zh-CN"/>
        </w:rPr>
        <w:t>{</w:t>
      </w:r>
      <w:proofErr w:type="spellStart"/>
      <w:r w:rsidRPr="00D92750">
        <w:rPr>
          <w:lang w:val="fr-FR" w:eastAsia="zh-CN"/>
        </w:rPr>
        <w:t>Editor’s</w:t>
      </w:r>
      <w:proofErr w:type="spellEnd"/>
      <w:r w:rsidRPr="00D92750">
        <w:rPr>
          <w:lang w:val="fr-FR" w:eastAsia="zh-CN"/>
        </w:rPr>
        <w:t xml:space="preserve"> note</w:t>
      </w:r>
      <w:r w:rsidRPr="00D92750">
        <w:rPr>
          <w:spacing w:val="-2"/>
          <w:lang w:eastAsia="zh-CN"/>
        </w:rPr>
        <w:fldChar w:fldCharType="begin"/>
      </w:r>
      <w:r w:rsidRPr="00D92750">
        <w:rPr>
          <w:lang w:val="fr-FR"/>
        </w:rPr>
        <w:instrText xml:space="preserve"> XE "Sources" </w:instrText>
      </w:r>
      <w:r w:rsidRPr="00D92750">
        <w:rPr>
          <w:spacing w:val="-2"/>
          <w:lang w:eastAsia="zh-CN"/>
        </w:rPr>
        <w:fldChar w:fldCharType="end"/>
      </w:r>
      <w:r w:rsidRPr="00D92750">
        <w:rPr>
          <w:lang w:val="fr-FR" w:eastAsia="zh-CN"/>
        </w:rPr>
        <w:t>: Sou</w:t>
      </w:r>
      <w:r>
        <w:rPr>
          <w:lang w:val="fr-FR" w:eastAsia="zh-CN"/>
        </w:rPr>
        <w:t>rce Document 6-1/</w:t>
      </w:r>
      <w:proofErr w:type="spellStart"/>
      <w:r>
        <w:rPr>
          <w:lang w:val="fr-FR" w:eastAsia="zh-CN"/>
        </w:rPr>
        <w:t>CGShaComp</w:t>
      </w:r>
      <w:proofErr w:type="spellEnd"/>
      <w:r>
        <w:rPr>
          <w:lang w:val="fr-FR" w:eastAsia="zh-CN"/>
        </w:rPr>
        <w:t>/1</w:t>
      </w:r>
      <w:r w:rsidRPr="00D92750">
        <w:rPr>
          <w:lang w:val="fr-FR" w:eastAsia="zh-CN"/>
        </w:rPr>
        <w:t>}</w:t>
      </w:r>
    </w:p>
    <w:p w14:paraId="54E5E64E" w14:textId="77777777" w:rsidR="00794A87" w:rsidRDefault="00794A87" w:rsidP="00794A87">
      <w:pPr>
        <w:rPr>
          <w:lang w:eastAsia="zh-CN"/>
        </w:rPr>
      </w:pPr>
      <w:r>
        <w:rPr>
          <w:lang w:eastAsia="zh-CN"/>
        </w:rPr>
        <w:t>“</w:t>
      </w:r>
    </w:p>
    <w:p w14:paraId="12C12DAF" w14:textId="77777777" w:rsidR="00794A87" w:rsidRPr="00D92750" w:rsidRDefault="00794A87" w:rsidP="00794A87">
      <w:pPr>
        <w:jc w:val="both"/>
        <w:rPr>
          <w:lang w:eastAsia="zh-CN"/>
        </w:rPr>
      </w:pPr>
      <w:r w:rsidRPr="00D92750">
        <w:rPr>
          <w:lang w:eastAsia="zh-CN"/>
        </w:rPr>
        <w:t xml:space="preserve">Coordination of an assignment to a receiving station of the mobile service is addressed by the </w:t>
      </w:r>
      <w:proofErr w:type="spellStart"/>
      <w:r w:rsidRPr="00D92750">
        <w:rPr>
          <w:lang w:eastAsia="zh-CN"/>
        </w:rPr>
        <w:t>GE06</w:t>
      </w:r>
      <w:proofErr w:type="spellEnd"/>
      <w:r w:rsidRPr="00D92750">
        <w:rPr>
          <w:lang w:eastAsia="zh-CN"/>
        </w:rPr>
        <w:t xml:space="preserve"> Agreement. Yet, at a national or bilateral level, administrations may wish to conduct further detailed analysis to evaluate possible interference to the broadcasting service from IMT user equipment (UE).</w:t>
      </w:r>
    </w:p>
    <w:p w14:paraId="180242E8" w14:textId="77777777" w:rsidR="00794A87" w:rsidRPr="00D92750" w:rsidRDefault="00794A87" w:rsidP="00794A87">
      <w:pPr>
        <w:jc w:val="both"/>
        <w:rPr>
          <w:lang w:eastAsia="zh-CN"/>
        </w:rPr>
      </w:pPr>
      <w:r w:rsidRPr="00D92750">
        <w:rPr>
          <w:lang w:eastAsia="zh-CN"/>
        </w:rPr>
        <w:t xml:space="preserve">This study calculates the necessary distance between an IMT UE and a roof top antenna to protect </w:t>
      </w:r>
      <w:proofErr w:type="spellStart"/>
      <w:r w:rsidRPr="00D92750">
        <w:rPr>
          <w:lang w:eastAsia="zh-CN"/>
        </w:rPr>
        <w:t>DTTB</w:t>
      </w:r>
      <w:proofErr w:type="spellEnd"/>
      <w:r w:rsidRPr="00D92750">
        <w:rPr>
          <w:lang w:eastAsia="zh-CN"/>
        </w:rPr>
        <w:t xml:space="preserve"> reception against IMT UE co-channel interference.</w:t>
      </w:r>
    </w:p>
    <w:p w14:paraId="29CD77D4" w14:textId="77777777" w:rsidR="00794A87" w:rsidRPr="00D92750" w:rsidRDefault="00794A87" w:rsidP="00794A87">
      <w:pPr>
        <w:pStyle w:val="TableNo"/>
      </w:pPr>
      <w:r w:rsidRPr="00D92750">
        <w:t>Table 3.1.2.2-1</w:t>
      </w:r>
    </w:p>
    <w:p w14:paraId="4A7AC6AC" w14:textId="2ECD6A13" w:rsidR="00794A87" w:rsidRPr="00D92750" w:rsidRDefault="00794A87" w:rsidP="00794A87">
      <w:pPr>
        <w:pStyle w:val="Tabletitle"/>
        <w:rPr>
          <w:lang w:eastAsia="zh-CN"/>
        </w:rPr>
      </w:pPr>
      <w:r w:rsidRPr="00D92750">
        <w:rPr>
          <w:lang w:eastAsia="zh-CN"/>
        </w:rPr>
        <w:t xml:space="preserve">Distance between stations to protect </w:t>
      </w:r>
      <w:proofErr w:type="spellStart"/>
      <w:r w:rsidRPr="00D92750">
        <w:rPr>
          <w:lang w:eastAsia="zh-CN"/>
        </w:rPr>
        <w:t>DTTB</w:t>
      </w:r>
      <w:proofErr w:type="spellEnd"/>
      <w:r w:rsidRPr="00D92750">
        <w:rPr>
          <w:lang w:eastAsia="zh-CN"/>
        </w:rPr>
        <w:t xml:space="preserve"> fixed rooftop reception from </w:t>
      </w:r>
      <w:r>
        <w:rPr>
          <w:lang w:eastAsia="zh-CN"/>
        </w:rPr>
        <w:br/>
      </w:r>
      <w:r w:rsidRPr="00D92750">
        <w:rPr>
          <w:lang w:eastAsia="zh-CN"/>
        </w:rPr>
        <w:t>IMT UE co-channel interference (</w:t>
      </w:r>
      <w:r w:rsidRPr="00794A87">
        <w:rPr>
          <w:i/>
          <w:iCs/>
          <w:lang w:eastAsia="zh-CN"/>
        </w:rPr>
        <w:t>I/N</w:t>
      </w:r>
      <w:r w:rsidRPr="00D92750">
        <w:rPr>
          <w:lang w:eastAsia="zh-CN"/>
        </w:rPr>
        <w:t>=-10 dB)</w:t>
      </w:r>
    </w:p>
    <w:tbl>
      <w:tblPr>
        <w:tblW w:w="97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"/>
        <w:gridCol w:w="4560"/>
        <w:gridCol w:w="1480"/>
        <w:gridCol w:w="1480"/>
        <w:gridCol w:w="1130"/>
      </w:tblGrid>
      <w:tr w:rsidR="00794A87" w:rsidRPr="00D92750" w14:paraId="60DB173D" w14:textId="77777777" w:rsidTr="00125244">
        <w:trPr>
          <w:trHeight w:val="18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49956" w14:textId="77777777" w:rsidR="00794A87" w:rsidRPr="00D92750" w:rsidRDefault="00794A87" w:rsidP="00794A87">
            <w:pPr>
              <w:pStyle w:val="Tablehead"/>
              <w:rPr>
                <w:lang w:eastAsia="en-GB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B64D1" w14:textId="77777777" w:rsidR="00794A87" w:rsidRPr="00D92750" w:rsidRDefault="00794A87" w:rsidP="00794A87">
            <w:pPr>
              <w:pStyle w:val="Tablehead"/>
              <w:rPr>
                <w:lang w:eastAsia="en-GB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760F8" w14:textId="77777777" w:rsidR="00794A87" w:rsidRPr="00D92750" w:rsidRDefault="00794A87" w:rsidP="00794A87">
            <w:pPr>
              <w:pStyle w:val="Tablehead"/>
              <w:rPr>
                <w:lang w:eastAsia="en-GB"/>
              </w:rPr>
            </w:pPr>
            <w:proofErr w:type="spellStart"/>
            <w:r w:rsidRPr="00D92750">
              <w:rPr>
                <w:lang w:eastAsia="en-GB"/>
              </w:rPr>
              <w:t>rooft</w:t>
            </w:r>
            <w:proofErr w:type="spellEnd"/>
            <w:r w:rsidRPr="00D92750">
              <w:rPr>
                <w:lang w:eastAsia="en-GB"/>
              </w:rPr>
              <w:t xml:space="preserve"> top </w:t>
            </w:r>
            <w:proofErr w:type="spellStart"/>
            <w:r w:rsidRPr="00D92750">
              <w:rPr>
                <w:lang w:eastAsia="en-GB"/>
              </w:rPr>
              <w:t>DTTB</w:t>
            </w:r>
            <w:proofErr w:type="spellEnd"/>
            <w:r w:rsidRPr="00D92750">
              <w:rPr>
                <w:lang w:eastAsia="en-GB"/>
              </w:rPr>
              <w:t xml:space="preserve"> receiver interfered with by an LTE UE (w/o Rx ant </w:t>
            </w:r>
            <w:proofErr w:type="spellStart"/>
            <w:r w:rsidRPr="00D92750">
              <w:rPr>
                <w:lang w:eastAsia="en-GB"/>
              </w:rPr>
              <w:t>discr</w:t>
            </w:r>
            <w:proofErr w:type="spellEnd"/>
            <w:r w:rsidRPr="00D92750">
              <w:rPr>
                <w:lang w:eastAsia="en-GB"/>
              </w:rPr>
              <w:t>)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FE907" w14:textId="77777777" w:rsidR="00794A87" w:rsidRPr="00D92750" w:rsidRDefault="00794A87" w:rsidP="00794A87">
            <w:pPr>
              <w:pStyle w:val="Tablehead"/>
              <w:rPr>
                <w:lang w:eastAsia="en-GB"/>
              </w:rPr>
            </w:pPr>
            <w:proofErr w:type="spellStart"/>
            <w:r w:rsidRPr="00D92750">
              <w:rPr>
                <w:lang w:eastAsia="en-GB"/>
              </w:rPr>
              <w:t>rooft</w:t>
            </w:r>
            <w:proofErr w:type="spellEnd"/>
            <w:r w:rsidRPr="00D92750">
              <w:rPr>
                <w:lang w:eastAsia="en-GB"/>
              </w:rPr>
              <w:t xml:space="preserve"> top </w:t>
            </w:r>
            <w:proofErr w:type="spellStart"/>
            <w:r w:rsidRPr="00D92750">
              <w:rPr>
                <w:lang w:eastAsia="en-GB"/>
              </w:rPr>
              <w:t>DTTB</w:t>
            </w:r>
            <w:proofErr w:type="spellEnd"/>
            <w:r w:rsidRPr="00D92750">
              <w:rPr>
                <w:lang w:eastAsia="en-GB"/>
              </w:rPr>
              <w:t xml:space="preserve"> receiver interfered with by an LTE UE (w/ Rx ant </w:t>
            </w:r>
            <w:proofErr w:type="spellStart"/>
            <w:r w:rsidRPr="00D92750">
              <w:rPr>
                <w:lang w:eastAsia="en-GB"/>
              </w:rPr>
              <w:t>discr</w:t>
            </w:r>
            <w:proofErr w:type="spellEnd"/>
            <w:r w:rsidRPr="00D92750">
              <w:rPr>
                <w:lang w:eastAsia="en-GB"/>
              </w:rPr>
              <w:t>)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B90B4" w14:textId="77777777" w:rsidR="00794A87" w:rsidRPr="00D92750" w:rsidRDefault="00794A87" w:rsidP="00794A87">
            <w:pPr>
              <w:pStyle w:val="Tablehead"/>
              <w:rPr>
                <w:lang w:eastAsia="en-GB"/>
              </w:rPr>
            </w:pPr>
          </w:p>
        </w:tc>
      </w:tr>
      <w:tr w:rsidR="00794A87" w:rsidRPr="00D92750" w14:paraId="1288504C" w14:textId="77777777" w:rsidTr="00125244">
        <w:trPr>
          <w:trHeight w:val="30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01774CC" w14:textId="77777777" w:rsidR="00794A87" w:rsidRPr="00D92750" w:rsidRDefault="00794A87" w:rsidP="00794A87">
            <w:pPr>
              <w:pStyle w:val="Tabletext"/>
              <w:jc w:val="center"/>
              <w:rPr>
                <w:lang w:eastAsia="en-GB"/>
              </w:rPr>
            </w:pPr>
            <w:r w:rsidRPr="00D92750">
              <w:rPr>
                <w:lang w:eastAsia="en-GB"/>
              </w:rPr>
              <w:t>F</w:t>
            </w:r>
          </w:p>
        </w:tc>
        <w:tc>
          <w:tcPr>
            <w:tcW w:w="4560" w:type="dxa"/>
            <w:shd w:val="clear" w:color="auto" w:fill="auto"/>
            <w:vAlign w:val="center"/>
            <w:hideMark/>
          </w:tcPr>
          <w:p w14:paraId="2EE896B1" w14:textId="77777777" w:rsidR="00794A87" w:rsidRPr="00D92750" w:rsidRDefault="00794A87" w:rsidP="00794A87">
            <w:pPr>
              <w:pStyle w:val="Tabletext"/>
              <w:jc w:val="center"/>
              <w:rPr>
                <w:lang w:eastAsia="en-GB"/>
              </w:rPr>
            </w:pPr>
            <w:r w:rsidRPr="00D92750">
              <w:rPr>
                <w:lang w:eastAsia="en-GB"/>
              </w:rPr>
              <w:t>receiver noise figure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2BE9E350" w14:textId="77777777" w:rsidR="00794A87" w:rsidRPr="00D92750" w:rsidRDefault="00794A87" w:rsidP="00794A87">
            <w:pPr>
              <w:pStyle w:val="Tabletext"/>
              <w:jc w:val="center"/>
              <w:rPr>
                <w:lang w:eastAsia="en-GB"/>
              </w:rPr>
            </w:pPr>
            <w:r w:rsidRPr="00D92750">
              <w:rPr>
                <w:lang w:eastAsia="en-GB"/>
              </w:rPr>
              <w:t>6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46C233D4" w14:textId="77777777" w:rsidR="00794A87" w:rsidRPr="00D92750" w:rsidRDefault="00794A87" w:rsidP="00794A87">
            <w:pPr>
              <w:pStyle w:val="Tabletext"/>
              <w:jc w:val="center"/>
              <w:rPr>
                <w:lang w:eastAsia="en-GB"/>
              </w:rPr>
            </w:pPr>
            <w:r w:rsidRPr="00D92750">
              <w:rPr>
                <w:lang w:eastAsia="en-GB"/>
              </w:rPr>
              <w:t>6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234B1599" w14:textId="77777777" w:rsidR="00794A87" w:rsidRPr="00D92750" w:rsidRDefault="00794A87" w:rsidP="00794A87">
            <w:pPr>
              <w:pStyle w:val="Tabletext"/>
              <w:jc w:val="center"/>
              <w:rPr>
                <w:lang w:eastAsia="en-GB"/>
              </w:rPr>
            </w:pPr>
            <w:r w:rsidRPr="00D92750">
              <w:rPr>
                <w:lang w:eastAsia="en-GB"/>
              </w:rPr>
              <w:t>dB</w:t>
            </w:r>
          </w:p>
        </w:tc>
      </w:tr>
      <w:tr w:rsidR="00794A87" w:rsidRPr="00D92750" w14:paraId="4FFF490E" w14:textId="77777777" w:rsidTr="00125244">
        <w:trPr>
          <w:trHeight w:val="30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27D328D" w14:textId="77777777" w:rsidR="00794A87" w:rsidRPr="00D92750" w:rsidRDefault="00794A87" w:rsidP="00794A87">
            <w:pPr>
              <w:pStyle w:val="Tabletext"/>
              <w:jc w:val="center"/>
              <w:rPr>
                <w:lang w:eastAsia="en-GB"/>
              </w:rPr>
            </w:pPr>
            <w:r w:rsidRPr="00D92750">
              <w:rPr>
                <w:lang w:eastAsia="en-GB"/>
              </w:rPr>
              <w:t>k</w:t>
            </w:r>
          </w:p>
        </w:tc>
        <w:tc>
          <w:tcPr>
            <w:tcW w:w="4560" w:type="dxa"/>
            <w:shd w:val="clear" w:color="auto" w:fill="auto"/>
            <w:vAlign w:val="center"/>
            <w:hideMark/>
          </w:tcPr>
          <w:p w14:paraId="680914E0" w14:textId="77777777" w:rsidR="00794A87" w:rsidRPr="00D92750" w:rsidRDefault="00794A87" w:rsidP="00794A87">
            <w:pPr>
              <w:pStyle w:val="Tabletext"/>
              <w:jc w:val="center"/>
              <w:rPr>
                <w:lang w:eastAsia="en-GB"/>
              </w:rPr>
            </w:pPr>
            <w:r w:rsidRPr="00D92750">
              <w:rPr>
                <w:lang w:eastAsia="en-GB"/>
              </w:rPr>
              <w:t>Boltzmann's constant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3F72C46B" w14:textId="77777777" w:rsidR="00794A87" w:rsidRPr="00D92750" w:rsidRDefault="00794A87" w:rsidP="00794A87">
            <w:pPr>
              <w:pStyle w:val="Tabletext"/>
              <w:jc w:val="center"/>
              <w:rPr>
                <w:lang w:eastAsia="en-GB"/>
              </w:rPr>
            </w:pPr>
            <w:proofErr w:type="spellStart"/>
            <w:r w:rsidRPr="00D92750">
              <w:rPr>
                <w:lang w:eastAsia="en-GB"/>
              </w:rPr>
              <w:t>1.38E</w:t>
            </w:r>
            <w:proofErr w:type="spellEnd"/>
            <w:r w:rsidRPr="00D92750">
              <w:rPr>
                <w:lang w:eastAsia="en-GB"/>
              </w:rPr>
              <w:t>-23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30E61E0E" w14:textId="77777777" w:rsidR="00794A87" w:rsidRPr="00D92750" w:rsidRDefault="00794A87" w:rsidP="00794A87">
            <w:pPr>
              <w:pStyle w:val="Tabletext"/>
              <w:jc w:val="center"/>
              <w:rPr>
                <w:lang w:eastAsia="en-GB"/>
              </w:rPr>
            </w:pPr>
            <w:proofErr w:type="spellStart"/>
            <w:r w:rsidRPr="00D92750">
              <w:rPr>
                <w:lang w:eastAsia="en-GB"/>
              </w:rPr>
              <w:t>1.38E</w:t>
            </w:r>
            <w:proofErr w:type="spellEnd"/>
            <w:r w:rsidRPr="00D92750">
              <w:rPr>
                <w:lang w:eastAsia="en-GB"/>
              </w:rPr>
              <w:t>-23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071BC91E" w14:textId="77777777" w:rsidR="00794A87" w:rsidRPr="00D92750" w:rsidRDefault="00794A87" w:rsidP="00794A87">
            <w:pPr>
              <w:pStyle w:val="Tabletext"/>
              <w:jc w:val="center"/>
              <w:rPr>
                <w:lang w:eastAsia="en-GB"/>
              </w:rPr>
            </w:pPr>
            <w:r w:rsidRPr="00D92750">
              <w:rPr>
                <w:lang w:eastAsia="en-GB"/>
              </w:rPr>
              <w:t>J/K</w:t>
            </w:r>
          </w:p>
        </w:tc>
      </w:tr>
      <w:tr w:rsidR="00794A87" w:rsidRPr="00D92750" w14:paraId="14C174F2" w14:textId="77777777" w:rsidTr="00125244">
        <w:trPr>
          <w:trHeight w:val="36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FA29107" w14:textId="77777777" w:rsidR="00794A87" w:rsidRPr="00D92750" w:rsidRDefault="00794A87" w:rsidP="00794A87">
            <w:pPr>
              <w:pStyle w:val="Tabletext"/>
              <w:jc w:val="center"/>
              <w:rPr>
                <w:lang w:eastAsia="en-GB"/>
              </w:rPr>
            </w:pPr>
            <w:proofErr w:type="spellStart"/>
            <w:r w:rsidRPr="00D92750">
              <w:rPr>
                <w:lang w:eastAsia="en-GB"/>
              </w:rPr>
              <w:t>T</w:t>
            </w:r>
            <w:r w:rsidRPr="00D92750">
              <w:rPr>
                <w:vertAlign w:val="subscript"/>
                <w:lang w:eastAsia="en-GB"/>
              </w:rPr>
              <w:t>0</w:t>
            </w:r>
            <w:proofErr w:type="spellEnd"/>
          </w:p>
        </w:tc>
        <w:tc>
          <w:tcPr>
            <w:tcW w:w="4560" w:type="dxa"/>
            <w:shd w:val="clear" w:color="auto" w:fill="auto"/>
            <w:vAlign w:val="center"/>
            <w:hideMark/>
          </w:tcPr>
          <w:p w14:paraId="6AA28571" w14:textId="77777777" w:rsidR="00794A87" w:rsidRPr="00D92750" w:rsidRDefault="00794A87" w:rsidP="00794A87">
            <w:pPr>
              <w:pStyle w:val="Tabletext"/>
              <w:jc w:val="center"/>
              <w:rPr>
                <w:lang w:eastAsia="en-GB"/>
              </w:rPr>
            </w:pPr>
            <w:r w:rsidRPr="00D92750">
              <w:rPr>
                <w:lang w:eastAsia="en-GB"/>
              </w:rPr>
              <w:t>absolute temperature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77E64053" w14:textId="77777777" w:rsidR="00794A87" w:rsidRPr="00D92750" w:rsidRDefault="00794A87" w:rsidP="00794A87">
            <w:pPr>
              <w:pStyle w:val="Tabletext"/>
              <w:jc w:val="center"/>
              <w:rPr>
                <w:lang w:eastAsia="en-GB"/>
              </w:rPr>
            </w:pPr>
            <w:r w:rsidRPr="00D92750">
              <w:rPr>
                <w:lang w:eastAsia="en-GB"/>
              </w:rPr>
              <w:t>290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573EAF28" w14:textId="77777777" w:rsidR="00794A87" w:rsidRPr="00D92750" w:rsidRDefault="00794A87" w:rsidP="00794A87">
            <w:pPr>
              <w:pStyle w:val="Tabletext"/>
              <w:jc w:val="center"/>
              <w:rPr>
                <w:lang w:eastAsia="en-GB"/>
              </w:rPr>
            </w:pPr>
            <w:r w:rsidRPr="00D92750">
              <w:rPr>
                <w:lang w:eastAsia="en-GB"/>
              </w:rPr>
              <w:t>290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1AD266E1" w14:textId="77777777" w:rsidR="00794A87" w:rsidRPr="00D92750" w:rsidRDefault="00794A87" w:rsidP="00794A87">
            <w:pPr>
              <w:pStyle w:val="Tabletext"/>
              <w:jc w:val="center"/>
              <w:rPr>
                <w:lang w:eastAsia="en-GB"/>
              </w:rPr>
            </w:pPr>
            <w:r w:rsidRPr="00D92750">
              <w:rPr>
                <w:lang w:eastAsia="en-GB"/>
              </w:rPr>
              <w:t>K</w:t>
            </w:r>
          </w:p>
        </w:tc>
      </w:tr>
      <w:tr w:rsidR="00794A87" w:rsidRPr="00D92750" w14:paraId="396F2FB4" w14:textId="77777777" w:rsidTr="00125244">
        <w:trPr>
          <w:trHeight w:val="30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CB02C06" w14:textId="77777777" w:rsidR="00794A87" w:rsidRPr="00D92750" w:rsidRDefault="00794A87" w:rsidP="00794A87">
            <w:pPr>
              <w:pStyle w:val="Tabletext"/>
              <w:jc w:val="center"/>
              <w:rPr>
                <w:lang w:eastAsia="en-GB"/>
              </w:rPr>
            </w:pPr>
            <w:r w:rsidRPr="00D92750">
              <w:rPr>
                <w:lang w:eastAsia="en-GB"/>
              </w:rPr>
              <w:t>B</w:t>
            </w:r>
          </w:p>
        </w:tc>
        <w:tc>
          <w:tcPr>
            <w:tcW w:w="4560" w:type="dxa"/>
            <w:shd w:val="clear" w:color="auto" w:fill="auto"/>
            <w:vAlign w:val="center"/>
            <w:hideMark/>
          </w:tcPr>
          <w:p w14:paraId="6D95C04A" w14:textId="77777777" w:rsidR="00794A87" w:rsidRPr="00D92750" w:rsidRDefault="00794A87" w:rsidP="00794A87">
            <w:pPr>
              <w:pStyle w:val="Tabletext"/>
              <w:jc w:val="center"/>
              <w:rPr>
                <w:lang w:eastAsia="en-GB"/>
              </w:rPr>
            </w:pPr>
            <w:r w:rsidRPr="00D92750">
              <w:rPr>
                <w:lang w:eastAsia="en-GB"/>
              </w:rPr>
              <w:t>receiver noise bandwidth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24FEB61E" w14:textId="77777777" w:rsidR="00794A87" w:rsidRPr="00D92750" w:rsidRDefault="00794A87" w:rsidP="00794A87">
            <w:pPr>
              <w:pStyle w:val="Tabletext"/>
              <w:jc w:val="center"/>
              <w:rPr>
                <w:lang w:eastAsia="en-GB"/>
              </w:rPr>
            </w:pPr>
            <w:proofErr w:type="spellStart"/>
            <w:r w:rsidRPr="00D92750">
              <w:rPr>
                <w:lang w:eastAsia="en-GB"/>
              </w:rPr>
              <w:t>7.77E+06</w:t>
            </w:r>
            <w:proofErr w:type="spellEnd"/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5A9D71A4" w14:textId="77777777" w:rsidR="00794A87" w:rsidRPr="00D92750" w:rsidRDefault="00794A87" w:rsidP="00794A87">
            <w:pPr>
              <w:pStyle w:val="Tabletext"/>
              <w:jc w:val="center"/>
              <w:rPr>
                <w:lang w:eastAsia="en-GB"/>
              </w:rPr>
            </w:pPr>
            <w:proofErr w:type="spellStart"/>
            <w:r w:rsidRPr="00D92750">
              <w:rPr>
                <w:lang w:eastAsia="en-GB"/>
              </w:rPr>
              <w:t>7.77E+06</w:t>
            </w:r>
            <w:proofErr w:type="spellEnd"/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651D8B20" w14:textId="77777777" w:rsidR="00794A87" w:rsidRPr="00D92750" w:rsidRDefault="00794A87" w:rsidP="00794A87">
            <w:pPr>
              <w:pStyle w:val="Tabletext"/>
              <w:jc w:val="center"/>
              <w:rPr>
                <w:lang w:eastAsia="en-GB"/>
              </w:rPr>
            </w:pPr>
            <w:r w:rsidRPr="00D92750">
              <w:rPr>
                <w:lang w:eastAsia="en-GB"/>
              </w:rPr>
              <w:t>Hz</w:t>
            </w:r>
          </w:p>
        </w:tc>
      </w:tr>
      <w:tr w:rsidR="00794A87" w:rsidRPr="00D92750" w14:paraId="7C962F3C" w14:textId="77777777" w:rsidTr="00125244">
        <w:trPr>
          <w:trHeight w:val="36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985E780" w14:textId="77777777" w:rsidR="00794A87" w:rsidRPr="00D92750" w:rsidRDefault="00794A87" w:rsidP="00794A87">
            <w:pPr>
              <w:pStyle w:val="Tabletext"/>
              <w:jc w:val="center"/>
              <w:rPr>
                <w:lang w:eastAsia="en-GB"/>
              </w:rPr>
            </w:pPr>
            <w:proofErr w:type="spellStart"/>
            <w:r w:rsidRPr="00D92750">
              <w:rPr>
                <w:lang w:eastAsia="en-GB"/>
              </w:rPr>
              <w:t>P</w:t>
            </w:r>
            <w:r w:rsidRPr="00D92750">
              <w:rPr>
                <w:vertAlign w:val="subscript"/>
                <w:lang w:eastAsia="en-GB"/>
              </w:rPr>
              <w:t>n</w:t>
            </w:r>
            <w:proofErr w:type="spellEnd"/>
          </w:p>
        </w:tc>
        <w:tc>
          <w:tcPr>
            <w:tcW w:w="4560" w:type="dxa"/>
            <w:shd w:val="clear" w:color="auto" w:fill="auto"/>
            <w:vAlign w:val="center"/>
            <w:hideMark/>
          </w:tcPr>
          <w:p w14:paraId="210F14E9" w14:textId="77777777" w:rsidR="00794A87" w:rsidRPr="00D92750" w:rsidRDefault="00794A87" w:rsidP="00794A87">
            <w:pPr>
              <w:pStyle w:val="Tabletext"/>
              <w:jc w:val="center"/>
              <w:rPr>
                <w:lang w:eastAsia="en-GB"/>
              </w:rPr>
            </w:pPr>
            <w:r w:rsidRPr="00D92750">
              <w:rPr>
                <w:lang w:eastAsia="en-GB"/>
              </w:rPr>
              <w:t>receiver noise input power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5AA1E86A" w14:textId="77777777" w:rsidR="00794A87" w:rsidRPr="00D92750" w:rsidRDefault="00794A87" w:rsidP="00794A87">
            <w:pPr>
              <w:pStyle w:val="Tabletext"/>
              <w:jc w:val="center"/>
              <w:rPr>
                <w:lang w:eastAsia="en-GB"/>
              </w:rPr>
            </w:pPr>
            <w:r w:rsidRPr="00D92750">
              <w:rPr>
                <w:lang w:eastAsia="en-GB"/>
              </w:rPr>
              <w:t>-129.1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105E0613" w14:textId="77777777" w:rsidR="00794A87" w:rsidRPr="00D92750" w:rsidRDefault="00794A87" w:rsidP="00794A87">
            <w:pPr>
              <w:pStyle w:val="Tabletext"/>
              <w:jc w:val="center"/>
              <w:rPr>
                <w:lang w:eastAsia="en-GB"/>
              </w:rPr>
            </w:pPr>
            <w:r w:rsidRPr="00D92750">
              <w:rPr>
                <w:lang w:eastAsia="en-GB"/>
              </w:rPr>
              <w:t>-129.1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021BB909" w14:textId="77777777" w:rsidR="00794A87" w:rsidRPr="00D92750" w:rsidRDefault="00794A87" w:rsidP="00794A87">
            <w:pPr>
              <w:pStyle w:val="Tabletext"/>
              <w:jc w:val="center"/>
              <w:rPr>
                <w:lang w:eastAsia="en-GB"/>
              </w:rPr>
            </w:pPr>
            <w:proofErr w:type="spellStart"/>
            <w:r w:rsidRPr="00D92750">
              <w:rPr>
                <w:lang w:eastAsia="en-GB"/>
              </w:rPr>
              <w:t>dBW</w:t>
            </w:r>
            <w:proofErr w:type="spellEnd"/>
          </w:p>
        </w:tc>
      </w:tr>
      <w:tr w:rsidR="00794A87" w:rsidRPr="00D92750" w14:paraId="7A028407" w14:textId="77777777" w:rsidTr="00125244">
        <w:trPr>
          <w:trHeight w:val="30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89F0E02" w14:textId="77777777" w:rsidR="00794A87" w:rsidRPr="00D92750" w:rsidRDefault="00794A87" w:rsidP="00794A87">
            <w:pPr>
              <w:pStyle w:val="Tabletext"/>
              <w:jc w:val="center"/>
              <w:rPr>
                <w:lang w:eastAsia="en-GB"/>
              </w:rPr>
            </w:pPr>
            <w:r w:rsidRPr="00D92750">
              <w:rPr>
                <w:lang w:eastAsia="en-GB"/>
              </w:rPr>
              <w:t>I/N</w:t>
            </w:r>
          </w:p>
        </w:tc>
        <w:tc>
          <w:tcPr>
            <w:tcW w:w="4560" w:type="dxa"/>
            <w:shd w:val="clear" w:color="auto" w:fill="auto"/>
            <w:vAlign w:val="center"/>
            <w:hideMark/>
          </w:tcPr>
          <w:p w14:paraId="78E91AD8" w14:textId="77777777" w:rsidR="00794A87" w:rsidRPr="00D92750" w:rsidRDefault="00794A87" w:rsidP="00794A87">
            <w:pPr>
              <w:pStyle w:val="Tabletext"/>
              <w:jc w:val="center"/>
              <w:rPr>
                <w:lang w:eastAsia="en-GB"/>
              </w:rPr>
            </w:pPr>
            <w:r w:rsidRPr="00D92750">
              <w:rPr>
                <w:lang w:eastAsia="en-GB"/>
              </w:rPr>
              <w:t xml:space="preserve">protection criterion as per Rec. ITU-R </w:t>
            </w:r>
            <w:proofErr w:type="spellStart"/>
            <w:r w:rsidRPr="00D92750">
              <w:rPr>
                <w:lang w:eastAsia="en-GB"/>
              </w:rPr>
              <w:t>BT.1895</w:t>
            </w:r>
            <w:proofErr w:type="spellEnd"/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21B7D28C" w14:textId="77777777" w:rsidR="00794A87" w:rsidRPr="00D92750" w:rsidRDefault="00794A87" w:rsidP="00794A87">
            <w:pPr>
              <w:pStyle w:val="Tabletext"/>
              <w:jc w:val="center"/>
              <w:rPr>
                <w:lang w:eastAsia="en-GB"/>
              </w:rPr>
            </w:pPr>
            <w:r w:rsidRPr="00D92750">
              <w:rPr>
                <w:lang w:eastAsia="en-GB"/>
              </w:rPr>
              <w:t>-10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241504ED" w14:textId="77777777" w:rsidR="00794A87" w:rsidRPr="00D92750" w:rsidRDefault="00794A87" w:rsidP="00794A87">
            <w:pPr>
              <w:pStyle w:val="Tabletext"/>
              <w:jc w:val="center"/>
              <w:rPr>
                <w:lang w:eastAsia="en-GB"/>
              </w:rPr>
            </w:pPr>
            <w:r w:rsidRPr="00D92750">
              <w:rPr>
                <w:lang w:eastAsia="en-GB"/>
              </w:rPr>
              <w:t>-10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556AB730" w14:textId="77777777" w:rsidR="00794A87" w:rsidRPr="00D92750" w:rsidRDefault="00794A87" w:rsidP="00794A87">
            <w:pPr>
              <w:pStyle w:val="Tabletext"/>
              <w:jc w:val="center"/>
              <w:rPr>
                <w:lang w:eastAsia="en-GB"/>
              </w:rPr>
            </w:pPr>
            <w:r w:rsidRPr="00D92750">
              <w:rPr>
                <w:lang w:eastAsia="en-GB"/>
              </w:rPr>
              <w:t>dB</w:t>
            </w:r>
          </w:p>
        </w:tc>
      </w:tr>
      <w:tr w:rsidR="00794A87" w:rsidRPr="00D92750" w14:paraId="0DA0508D" w14:textId="77777777" w:rsidTr="00125244">
        <w:trPr>
          <w:trHeight w:val="36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D8FE758" w14:textId="77777777" w:rsidR="00794A87" w:rsidRPr="00D92750" w:rsidRDefault="00794A87" w:rsidP="00794A87">
            <w:pPr>
              <w:pStyle w:val="Tabletext"/>
              <w:jc w:val="center"/>
              <w:rPr>
                <w:lang w:eastAsia="en-GB"/>
              </w:rPr>
            </w:pPr>
            <w:r w:rsidRPr="00D92750">
              <w:rPr>
                <w:lang w:eastAsia="en-GB"/>
              </w:rPr>
              <w:t>P</w:t>
            </w:r>
            <w:r w:rsidRPr="00D92750">
              <w:rPr>
                <w:vertAlign w:val="subscript"/>
                <w:lang w:eastAsia="en-GB"/>
              </w:rPr>
              <w:t>s max</w:t>
            </w:r>
          </w:p>
        </w:tc>
        <w:tc>
          <w:tcPr>
            <w:tcW w:w="4560" w:type="dxa"/>
            <w:shd w:val="clear" w:color="auto" w:fill="auto"/>
            <w:vAlign w:val="center"/>
            <w:hideMark/>
          </w:tcPr>
          <w:p w14:paraId="24AAFCE7" w14:textId="77777777" w:rsidR="00794A87" w:rsidRPr="00D92750" w:rsidRDefault="00794A87" w:rsidP="00794A87">
            <w:pPr>
              <w:pStyle w:val="Tabletext"/>
              <w:jc w:val="center"/>
              <w:rPr>
                <w:lang w:eastAsia="en-GB"/>
              </w:rPr>
            </w:pPr>
            <w:r w:rsidRPr="00D92750">
              <w:rPr>
                <w:lang w:eastAsia="en-GB"/>
              </w:rPr>
              <w:t>maximum unwanted receiver input power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4EB4ECE7" w14:textId="77777777" w:rsidR="00794A87" w:rsidRPr="00D92750" w:rsidRDefault="00794A87" w:rsidP="00794A87">
            <w:pPr>
              <w:pStyle w:val="Tabletext"/>
              <w:jc w:val="center"/>
              <w:rPr>
                <w:lang w:eastAsia="en-GB"/>
              </w:rPr>
            </w:pPr>
            <w:r w:rsidRPr="00D92750">
              <w:rPr>
                <w:lang w:eastAsia="en-GB"/>
              </w:rPr>
              <w:t>-139.07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0DF14299" w14:textId="77777777" w:rsidR="00794A87" w:rsidRPr="00D92750" w:rsidRDefault="00794A87" w:rsidP="00794A87">
            <w:pPr>
              <w:pStyle w:val="Tabletext"/>
              <w:jc w:val="center"/>
              <w:rPr>
                <w:lang w:eastAsia="en-GB"/>
              </w:rPr>
            </w:pPr>
            <w:r w:rsidRPr="00D92750">
              <w:rPr>
                <w:lang w:eastAsia="en-GB"/>
              </w:rPr>
              <w:t>-139.07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7B94918A" w14:textId="77777777" w:rsidR="00794A87" w:rsidRPr="00D92750" w:rsidRDefault="00794A87" w:rsidP="00794A87">
            <w:pPr>
              <w:pStyle w:val="Tabletext"/>
              <w:jc w:val="center"/>
              <w:rPr>
                <w:lang w:eastAsia="en-GB"/>
              </w:rPr>
            </w:pPr>
            <w:proofErr w:type="spellStart"/>
            <w:r w:rsidRPr="00D92750">
              <w:rPr>
                <w:lang w:eastAsia="en-GB"/>
              </w:rPr>
              <w:t>dBW</w:t>
            </w:r>
            <w:proofErr w:type="spellEnd"/>
          </w:p>
        </w:tc>
      </w:tr>
      <w:tr w:rsidR="00794A87" w:rsidRPr="00D92750" w14:paraId="531A004F" w14:textId="77777777" w:rsidTr="00125244">
        <w:trPr>
          <w:trHeight w:val="360"/>
        </w:trPr>
        <w:tc>
          <w:tcPr>
            <w:tcW w:w="1080" w:type="dxa"/>
            <w:shd w:val="clear" w:color="auto" w:fill="auto"/>
            <w:noWrap/>
            <w:vAlign w:val="center"/>
          </w:tcPr>
          <w:p w14:paraId="5A3ED69C" w14:textId="77777777" w:rsidR="00794A87" w:rsidRPr="00D92750" w:rsidRDefault="00794A87" w:rsidP="00794A87">
            <w:pPr>
              <w:pStyle w:val="Tabletext"/>
              <w:jc w:val="center"/>
              <w:rPr>
                <w:lang w:eastAsia="en-GB"/>
              </w:rPr>
            </w:pPr>
          </w:p>
        </w:tc>
        <w:tc>
          <w:tcPr>
            <w:tcW w:w="4560" w:type="dxa"/>
            <w:shd w:val="clear" w:color="auto" w:fill="auto"/>
            <w:vAlign w:val="center"/>
          </w:tcPr>
          <w:p w14:paraId="37BC1103" w14:textId="77777777" w:rsidR="00794A87" w:rsidRPr="00D92750" w:rsidRDefault="00794A87" w:rsidP="00794A87">
            <w:pPr>
              <w:pStyle w:val="Tabletext"/>
              <w:jc w:val="center"/>
              <w:rPr>
                <w:lang w:eastAsia="en-GB"/>
              </w:rPr>
            </w:pP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44E580F9" w14:textId="77777777" w:rsidR="00794A87" w:rsidRPr="00D92750" w:rsidRDefault="00794A87" w:rsidP="00794A87">
            <w:pPr>
              <w:pStyle w:val="Tabletext"/>
              <w:jc w:val="center"/>
              <w:rPr>
                <w:lang w:eastAsia="en-GB"/>
              </w:rPr>
            </w:pP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3391A4FA" w14:textId="77777777" w:rsidR="00794A87" w:rsidRPr="00D92750" w:rsidRDefault="00794A87" w:rsidP="00794A87">
            <w:pPr>
              <w:pStyle w:val="Tabletext"/>
              <w:jc w:val="center"/>
              <w:rPr>
                <w:lang w:eastAsia="en-GB"/>
              </w:rPr>
            </w:pPr>
          </w:p>
        </w:tc>
        <w:tc>
          <w:tcPr>
            <w:tcW w:w="1130" w:type="dxa"/>
            <w:shd w:val="clear" w:color="auto" w:fill="auto"/>
            <w:noWrap/>
            <w:vAlign w:val="center"/>
          </w:tcPr>
          <w:p w14:paraId="7572E076" w14:textId="77777777" w:rsidR="00794A87" w:rsidRPr="00D92750" w:rsidRDefault="00794A87" w:rsidP="00794A87">
            <w:pPr>
              <w:pStyle w:val="Tabletext"/>
              <w:jc w:val="center"/>
              <w:rPr>
                <w:lang w:eastAsia="en-GB"/>
              </w:rPr>
            </w:pPr>
          </w:p>
        </w:tc>
      </w:tr>
      <w:tr w:rsidR="00794A87" w:rsidRPr="00D92750" w14:paraId="7BCBC876" w14:textId="77777777" w:rsidTr="00125244">
        <w:trPr>
          <w:trHeight w:val="30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78AB0D7" w14:textId="77777777" w:rsidR="00794A87" w:rsidRPr="00D92750" w:rsidRDefault="00794A87" w:rsidP="00794A87">
            <w:pPr>
              <w:pStyle w:val="Tabletext"/>
              <w:jc w:val="center"/>
              <w:rPr>
                <w:lang w:eastAsia="en-GB"/>
              </w:rPr>
            </w:pPr>
            <w:r w:rsidRPr="00D92750">
              <w:rPr>
                <w:lang w:eastAsia="en-GB"/>
              </w:rPr>
              <w:t>f</w:t>
            </w:r>
          </w:p>
        </w:tc>
        <w:tc>
          <w:tcPr>
            <w:tcW w:w="4560" w:type="dxa"/>
            <w:shd w:val="clear" w:color="auto" w:fill="auto"/>
            <w:vAlign w:val="center"/>
            <w:hideMark/>
          </w:tcPr>
          <w:p w14:paraId="0EAEEF4A" w14:textId="77777777" w:rsidR="00794A87" w:rsidRPr="00D92750" w:rsidRDefault="00794A87" w:rsidP="00794A87">
            <w:pPr>
              <w:pStyle w:val="Tabletext"/>
              <w:jc w:val="center"/>
              <w:rPr>
                <w:lang w:eastAsia="en-GB"/>
              </w:rPr>
            </w:pPr>
            <w:r w:rsidRPr="00D92750">
              <w:rPr>
                <w:lang w:eastAsia="en-GB"/>
              </w:rPr>
              <w:t>frequency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681EB2C9" w14:textId="77777777" w:rsidR="00794A87" w:rsidRPr="00D92750" w:rsidRDefault="00794A87" w:rsidP="00794A87">
            <w:pPr>
              <w:pStyle w:val="Tabletext"/>
              <w:jc w:val="center"/>
              <w:rPr>
                <w:lang w:eastAsia="en-GB"/>
              </w:rPr>
            </w:pPr>
            <w:proofErr w:type="spellStart"/>
            <w:r w:rsidRPr="00D92750">
              <w:rPr>
                <w:lang w:eastAsia="en-GB"/>
              </w:rPr>
              <w:t>6.50E+08</w:t>
            </w:r>
            <w:proofErr w:type="spellEnd"/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7CBDBF1A" w14:textId="77777777" w:rsidR="00794A87" w:rsidRPr="00D92750" w:rsidRDefault="00794A87" w:rsidP="00794A87">
            <w:pPr>
              <w:pStyle w:val="Tabletext"/>
              <w:jc w:val="center"/>
              <w:rPr>
                <w:lang w:eastAsia="en-GB"/>
              </w:rPr>
            </w:pPr>
            <w:proofErr w:type="spellStart"/>
            <w:r w:rsidRPr="00D92750">
              <w:rPr>
                <w:lang w:eastAsia="en-GB"/>
              </w:rPr>
              <w:t>6.50E+08</w:t>
            </w:r>
            <w:proofErr w:type="spellEnd"/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165952D7" w14:textId="77777777" w:rsidR="00794A87" w:rsidRPr="00D92750" w:rsidRDefault="00794A87" w:rsidP="00794A87">
            <w:pPr>
              <w:pStyle w:val="Tabletext"/>
              <w:jc w:val="center"/>
              <w:rPr>
                <w:lang w:eastAsia="en-GB"/>
              </w:rPr>
            </w:pPr>
            <w:r w:rsidRPr="00D92750">
              <w:rPr>
                <w:lang w:eastAsia="en-GB"/>
              </w:rPr>
              <w:t>Hz</w:t>
            </w:r>
          </w:p>
        </w:tc>
      </w:tr>
      <w:tr w:rsidR="00794A87" w:rsidRPr="00D92750" w14:paraId="0E58A976" w14:textId="77777777" w:rsidTr="00125244">
        <w:trPr>
          <w:trHeight w:val="30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3D64636" w14:textId="77777777" w:rsidR="00794A87" w:rsidRPr="00D92750" w:rsidRDefault="00794A87" w:rsidP="00794A87">
            <w:pPr>
              <w:pStyle w:val="Tabletext"/>
              <w:jc w:val="center"/>
              <w:rPr>
                <w:lang w:eastAsia="en-GB"/>
              </w:rPr>
            </w:pPr>
            <w:r w:rsidRPr="00D92750">
              <w:rPr>
                <w:lang w:eastAsia="en-GB"/>
              </w:rPr>
              <w:t>c</w:t>
            </w:r>
          </w:p>
        </w:tc>
        <w:tc>
          <w:tcPr>
            <w:tcW w:w="4560" w:type="dxa"/>
            <w:shd w:val="clear" w:color="auto" w:fill="auto"/>
            <w:vAlign w:val="center"/>
            <w:hideMark/>
          </w:tcPr>
          <w:p w14:paraId="5E505C75" w14:textId="77777777" w:rsidR="00794A87" w:rsidRPr="00D92750" w:rsidRDefault="00794A87" w:rsidP="00794A87">
            <w:pPr>
              <w:pStyle w:val="Tabletext"/>
              <w:jc w:val="center"/>
              <w:rPr>
                <w:lang w:eastAsia="en-GB"/>
              </w:rPr>
            </w:pPr>
            <w:r w:rsidRPr="00D92750">
              <w:rPr>
                <w:lang w:eastAsia="en-GB"/>
              </w:rPr>
              <w:t>light speed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4BF7E259" w14:textId="77777777" w:rsidR="00794A87" w:rsidRPr="00D92750" w:rsidRDefault="00794A87" w:rsidP="00794A87">
            <w:pPr>
              <w:pStyle w:val="Tabletext"/>
              <w:jc w:val="center"/>
              <w:rPr>
                <w:lang w:eastAsia="en-GB"/>
              </w:rPr>
            </w:pPr>
            <w:proofErr w:type="spellStart"/>
            <w:r w:rsidRPr="00D92750">
              <w:rPr>
                <w:lang w:eastAsia="en-GB"/>
              </w:rPr>
              <w:t>3.00E+08</w:t>
            </w:r>
            <w:proofErr w:type="spellEnd"/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7FB3551B" w14:textId="77777777" w:rsidR="00794A87" w:rsidRPr="00D92750" w:rsidRDefault="00794A87" w:rsidP="00794A87">
            <w:pPr>
              <w:pStyle w:val="Tabletext"/>
              <w:jc w:val="center"/>
              <w:rPr>
                <w:lang w:eastAsia="en-GB"/>
              </w:rPr>
            </w:pPr>
            <w:proofErr w:type="spellStart"/>
            <w:r w:rsidRPr="00D92750">
              <w:rPr>
                <w:lang w:eastAsia="en-GB"/>
              </w:rPr>
              <w:t>3.00E+08</w:t>
            </w:r>
            <w:proofErr w:type="spellEnd"/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1DD4F8C7" w14:textId="77777777" w:rsidR="00794A87" w:rsidRPr="00D92750" w:rsidRDefault="00794A87" w:rsidP="00794A87">
            <w:pPr>
              <w:pStyle w:val="Tabletext"/>
              <w:jc w:val="center"/>
              <w:rPr>
                <w:lang w:eastAsia="en-GB"/>
              </w:rPr>
            </w:pPr>
            <w:r w:rsidRPr="00D92750">
              <w:rPr>
                <w:lang w:eastAsia="en-GB"/>
              </w:rPr>
              <w:t>m/s</w:t>
            </w:r>
          </w:p>
        </w:tc>
      </w:tr>
      <w:tr w:rsidR="00794A87" w:rsidRPr="00D92750" w14:paraId="09F4E8C9" w14:textId="77777777" w:rsidTr="00125244">
        <w:trPr>
          <w:trHeight w:val="30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A69CC0F" w14:textId="77777777" w:rsidR="00794A87" w:rsidRPr="00D92750" w:rsidRDefault="00794A87" w:rsidP="00794A87">
            <w:pPr>
              <w:pStyle w:val="Tabletext"/>
              <w:jc w:val="center"/>
              <w:rPr>
                <w:rFonts w:ascii="Symbol" w:hAnsi="Symbol"/>
                <w:lang w:eastAsia="en-GB"/>
              </w:rPr>
            </w:pPr>
            <w:r w:rsidRPr="00D92750">
              <w:rPr>
                <w:rFonts w:ascii="Symbol" w:hAnsi="Symbol"/>
                <w:lang w:eastAsia="en-GB"/>
              </w:rPr>
              <w:t></w:t>
            </w:r>
          </w:p>
        </w:tc>
        <w:tc>
          <w:tcPr>
            <w:tcW w:w="4560" w:type="dxa"/>
            <w:shd w:val="clear" w:color="auto" w:fill="auto"/>
            <w:vAlign w:val="center"/>
            <w:hideMark/>
          </w:tcPr>
          <w:p w14:paraId="47C6647E" w14:textId="77777777" w:rsidR="00794A87" w:rsidRPr="00D92750" w:rsidRDefault="00794A87" w:rsidP="00794A87">
            <w:pPr>
              <w:pStyle w:val="Tabletext"/>
              <w:jc w:val="center"/>
              <w:rPr>
                <w:lang w:eastAsia="en-GB"/>
              </w:rPr>
            </w:pPr>
            <w:r w:rsidRPr="00D92750">
              <w:rPr>
                <w:lang w:eastAsia="en-GB"/>
              </w:rPr>
              <w:t>wavelength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210A1828" w14:textId="77777777" w:rsidR="00794A87" w:rsidRPr="00D92750" w:rsidRDefault="00794A87" w:rsidP="00794A87">
            <w:pPr>
              <w:pStyle w:val="Tabletext"/>
              <w:jc w:val="center"/>
              <w:rPr>
                <w:lang w:eastAsia="en-GB"/>
              </w:rPr>
            </w:pPr>
            <w:r w:rsidRPr="00D92750">
              <w:rPr>
                <w:lang w:eastAsia="en-GB"/>
              </w:rPr>
              <w:t>0.46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1B4D7CF7" w14:textId="77777777" w:rsidR="00794A87" w:rsidRPr="00D92750" w:rsidRDefault="00794A87" w:rsidP="00794A87">
            <w:pPr>
              <w:pStyle w:val="Tabletext"/>
              <w:jc w:val="center"/>
              <w:rPr>
                <w:lang w:eastAsia="en-GB"/>
              </w:rPr>
            </w:pPr>
            <w:r w:rsidRPr="00D92750">
              <w:rPr>
                <w:lang w:eastAsia="en-GB"/>
              </w:rPr>
              <w:t>0.46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06BFDFAF" w14:textId="77777777" w:rsidR="00794A87" w:rsidRPr="00D92750" w:rsidRDefault="00794A87" w:rsidP="00794A87">
            <w:pPr>
              <w:pStyle w:val="Tabletext"/>
              <w:jc w:val="center"/>
              <w:rPr>
                <w:lang w:eastAsia="en-GB"/>
              </w:rPr>
            </w:pPr>
            <w:r w:rsidRPr="00D92750">
              <w:rPr>
                <w:lang w:eastAsia="en-GB"/>
              </w:rPr>
              <w:t>m</w:t>
            </w:r>
          </w:p>
        </w:tc>
      </w:tr>
      <w:tr w:rsidR="00794A87" w:rsidRPr="00D92750" w14:paraId="17AD3A89" w14:textId="77777777" w:rsidTr="00125244">
        <w:trPr>
          <w:trHeight w:val="30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39320F1" w14:textId="77777777" w:rsidR="00794A87" w:rsidRPr="00D92750" w:rsidRDefault="00794A87" w:rsidP="00794A87">
            <w:pPr>
              <w:pStyle w:val="Tabletext"/>
              <w:jc w:val="center"/>
              <w:rPr>
                <w:lang w:eastAsia="en-GB"/>
              </w:rPr>
            </w:pPr>
            <w:r w:rsidRPr="00D92750">
              <w:rPr>
                <w:lang w:eastAsia="en-GB"/>
              </w:rPr>
              <w:t>G</w:t>
            </w:r>
          </w:p>
        </w:tc>
        <w:tc>
          <w:tcPr>
            <w:tcW w:w="4560" w:type="dxa"/>
            <w:shd w:val="clear" w:color="auto" w:fill="auto"/>
            <w:vAlign w:val="center"/>
            <w:hideMark/>
          </w:tcPr>
          <w:p w14:paraId="0E6380B1" w14:textId="77777777" w:rsidR="00794A87" w:rsidRPr="00D92750" w:rsidRDefault="00794A87" w:rsidP="00794A87">
            <w:pPr>
              <w:pStyle w:val="Tabletext"/>
              <w:jc w:val="center"/>
              <w:rPr>
                <w:lang w:eastAsia="en-GB"/>
              </w:rPr>
            </w:pPr>
            <w:r w:rsidRPr="00D92750">
              <w:rPr>
                <w:lang w:eastAsia="en-GB"/>
              </w:rPr>
              <w:t>antenna gain related to half dipole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1A4CB030" w14:textId="77777777" w:rsidR="00794A87" w:rsidRPr="00D92750" w:rsidRDefault="00794A87" w:rsidP="00794A87">
            <w:pPr>
              <w:pStyle w:val="Tabletext"/>
              <w:jc w:val="center"/>
              <w:rPr>
                <w:lang w:eastAsia="en-GB"/>
              </w:rPr>
            </w:pPr>
            <w:r w:rsidRPr="00D92750">
              <w:rPr>
                <w:lang w:eastAsia="en-GB"/>
              </w:rPr>
              <w:t>11.1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0B0FE986" w14:textId="77777777" w:rsidR="00794A87" w:rsidRPr="00D92750" w:rsidRDefault="00794A87" w:rsidP="00794A87">
            <w:pPr>
              <w:pStyle w:val="Tabletext"/>
              <w:jc w:val="center"/>
              <w:rPr>
                <w:lang w:eastAsia="en-GB"/>
              </w:rPr>
            </w:pPr>
            <w:r w:rsidRPr="00D92750">
              <w:rPr>
                <w:lang w:eastAsia="en-GB"/>
              </w:rPr>
              <w:t>11.1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7C7E631D" w14:textId="77777777" w:rsidR="00794A87" w:rsidRPr="00D92750" w:rsidRDefault="00794A87" w:rsidP="00794A87">
            <w:pPr>
              <w:pStyle w:val="Tabletext"/>
              <w:jc w:val="center"/>
              <w:rPr>
                <w:lang w:eastAsia="en-GB"/>
              </w:rPr>
            </w:pPr>
            <w:proofErr w:type="spellStart"/>
            <w:r w:rsidRPr="00D92750">
              <w:rPr>
                <w:lang w:eastAsia="en-GB"/>
              </w:rPr>
              <w:t>dBd</w:t>
            </w:r>
            <w:proofErr w:type="spellEnd"/>
          </w:p>
        </w:tc>
      </w:tr>
      <w:tr w:rsidR="00794A87" w:rsidRPr="00D92750" w14:paraId="4C629665" w14:textId="77777777" w:rsidTr="00125244">
        <w:trPr>
          <w:trHeight w:val="375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BAB5BEE" w14:textId="77777777" w:rsidR="00794A87" w:rsidRPr="00D92750" w:rsidRDefault="00794A87" w:rsidP="00794A87">
            <w:pPr>
              <w:pStyle w:val="Tabletext"/>
              <w:jc w:val="center"/>
              <w:rPr>
                <w:lang w:eastAsia="en-GB"/>
              </w:rPr>
            </w:pPr>
            <w:r w:rsidRPr="00D92750">
              <w:rPr>
                <w:lang w:eastAsia="en-GB"/>
              </w:rPr>
              <w:t>A</w:t>
            </w:r>
            <w:r w:rsidRPr="00D92750">
              <w:rPr>
                <w:vertAlign w:val="subscript"/>
                <w:lang w:eastAsia="en-GB"/>
              </w:rPr>
              <w:t>a</w:t>
            </w:r>
          </w:p>
        </w:tc>
        <w:tc>
          <w:tcPr>
            <w:tcW w:w="4560" w:type="dxa"/>
            <w:shd w:val="clear" w:color="auto" w:fill="auto"/>
            <w:vAlign w:val="center"/>
            <w:hideMark/>
          </w:tcPr>
          <w:p w14:paraId="27F2A236" w14:textId="77777777" w:rsidR="00794A87" w:rsidRPr="00D92750" w:rsidRDefault="00794A87" w:rsidP="00794A87">
            <w:pPr>
              <w:pStyle w:val="Tabletext"/>
              <w:jc w:val="center"/>
              <w:rPr>
                <w:lang w:eastAsia="en-GB"/>
              </w:rPr>
            </w:pPr>
            <w:r w:rsidRPr="00D92750">
              <w:rPr>
                <w:lang w:eastAsia="en-GB"/>
              </w:rPr>
              <w:t>effective antenna aperture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2245C910" w14:textId="77777777" w:rsidR="00794A87" w:rsidRPr="00D92750" w:rsidRDefault="00794A87" w:rsidP="00794A87">
            <w:pPr>
              <w:pStyle w:val="Tabletext"/>
              <w:jc w:val="center"/>
              <w:rPr>
                <w:lang w:eastAsia="en-GB"/>
              </w:rPr>
            </w:pPr>
            <w:r w:rsidRPr="00D92750">
              <w:rPr>
                <w:lang w:eastAsia="en-GB"/>
              </w:rPr>
              <w:t>-4.46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6A3F1D50" w14:textId="77777777" w:rsidR="00794A87" w:rsidRPr="00D92750" w:rsidRDefault="00794A87" w:rsidP="00794A87">
            <w:pPr>
              <w:pStyle w:val="Tabletext"/>
              <w:jc w:val="center"/>
              <w:rPr>
                <w:lang w:eastAsia="en-GB"/>
              </w:rPr>
            </w:pPr>
            <w:r w:rsidRPr="00D92750">
              <w:rPr>
                <w:lang w:eastAsia="en-GB"/>
              </w:rPr>
              <w:t>-4.46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1254703D" w14:textId="77777777" w:rsidR="00794A87" w:rsidRPr="00D92750" w:rsidRDefault="00794A87" w:rsidP="00794A87">
            <w:pPr>
              <w:pStyle w:val="Tabletext"/>
              <w:jc w:val="center"/>
              <w:rPr>
                <w:lang w:eastAsia="en-GB"/>
              </w:rPr>
            </w:pPr>
            <w:r w:rsidRPr="00D92750">
              <w:rPr>
                <w:lang w:eastAsia="en-GB"/>
              </w:rPr>
              <w:t xml:space="preserve">dB </w:t>
            </w:r>
            <w:proofErr w:type="spellStart"/>
            <w:r w:rsidRPr="00D92750">
              <w:rPr>
                <w:lang w:eastAsia="en-GB"/>
              </w:rPr>
              <w:t>m</w:t>
            </w:r>
            <w:r w:rsidRPr="00D92750">
              <w:rPr>
                <w:vertAlign w:val="superscript"/>
                <w:lang w:eastAsia="en-GB"/>
              </w:rPr>
              <w:t>2</w:t>
            </w:r>
            <w:proofErr w:type="spellEnd"/>
          </w:p>
        </w:tc>
      </w:tr>
      <w:tr w:rsidR="00794A87" w:rsidRPr="00D92750" w14:paraId="42B25B5E" w14:textId="77777777" w:rsidTr="00125244">
        <w:trPr>
          <w:trHeight w:val="360"/>
        </w:trPr>
        <w:tc>
          <w:tcPr>
            <w:tcW w:w="1080" w:type="dxa"/>
            <w:shd w:val="clear" w:color="auto" w:fill="auto"/>
            <w:noWrap/>
            <w:vAlign w:val="center"/>
          </w:tcPr>
          <w:p w14:paraId="7D309068" w14:textId="77777777" w:rsidR="00794A87" w:rsidRPr="00D92750" w:rsidRDefault="00794A87" w:rsidP="00794A87">
            <w:pPr>
              <w:pStyle w:val="Tabletext"/>
              <w:jc w:val="center"/>
              <w:rPr>
                <w:sz w:val="26"/>
                <w:szCs w:val="26"/>
                <w:vertAlign w:val="subscript"/>
                <w:lang w:eastAsia="en-GB"/>
              </w:rPr>
            </w:pPr>
            <w:r w:rsidRPr="00D92750">
              <w:rPr>
                <w:rFonts w:ascii="Symbol" w:hAnsi="Symbol"/>
                <w:lang w:eastAsia="en-GB"/>
              </w:rPr>
              <w:t></w:t>
            </w:r>
            <w:r w:rsidRPr="00D92750">
              <w:rPr>
                <w:sz w:val="26"/>
                <w:szCs w:val="26"/>
                <w:vertAlign w:val="subscript"/>
                <w:lang w:eastAsia="en-GB"/>
              </w:rPr>
              <w:t>max</w:t>
            </w:r>
          </w:p>
          <w:p w14:paraId="4B20DF51" w14:textId="77777777" w:rsidR="00794A87" w:rsidRPr="00D92750" w:rsidRDefault="00794A87" w:rsidP="00794A87">
            <w:pPr>
              <w:pStyle w:val="Tabletext"/>
              <w:jc w:val="center"/>
              <w:rPr>
                <w:lang w:eastAsia="en-GB"/>
              </w:rPr>
            </w:pPr>
          </w:p>
        </w:tc>
        <w:tc>
          <w:tcPr>
            <w:tcW w:w="4560" w:type="dxa"/>
            <w:shd w:val="clear" w:color="auto" w:fill="auto"/>
            <w:vAlign w:val="center"/>
          </w:tcPr>
          <w:p w14:paraId="4723F1E1" w14:textId="77777777" w:rsidR="00794A87" w:rsidRPr="00D92750" w:rsidRDefault="00794A87" w:rsidP="00794A87">
            <w:pPr>
              <w:pStyle w:val="Tabletext"/>
              <w:jc w:val="center"/>
              <w:rPr>
                <w:lang w:eastAsia="en-GB"/>
              </w:rPr>
            </w:pPr>
            <w:r w:rsidRPr="00D92750">
              <w:rPr>
                <w:lang w:eastAsia="en-GB"/>
              </w:rPr>
              <w:t>maximum unwanted power flux-density at receiving place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49031B35" w14:textId="77777777" w:rsidR="00794A87" w:rsidRPr="00D92750" w:rsidRDefault="00794A87" w:rsidP="00794A87">
            <w:pPr>
              <w:pStyle w:val="Tabletext"/>
              <w:jc w:val="center"/>
              <w:rPr>
                <w:lang w:eastAsia="en-GB"/>
              </w:rPr>
            </w:pPr>
            <w:r w:rsidRPr="00D92750">
              <w:rPr>
                <w:lang w:eastAsia="en-GB"/>
              </w:rPr>
              <w:t>-130.51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17378B43" w14:textId="77777777" w:rsidR="00794A87" w:rsidRPr="00D92750" w:rsidRDefault="00794A87" w:rsidP="00794A87">
            <w:pPr>
              <w:pStyle w:val="Tabletext"/>
              <w:jc w:val="center"/>
              <w:rPr>
                <w:lang w:eastAsia="en-GB"/>
              </w:rPr>
            </w:pPr>
            <w:r w:rsidRPr="00D92750">
              <w:rPr>
                <w:lang w:eastAsia="en-GB"/>
              </w:rPr>
              <w:t>-130.51</w:t>
            </w:r>
          </w:p>
        </w:tc>
        <w:tc>
          <w:tcPr>
            <w:tcW w:w="1130" w:type="dxa"/>
            <w:shd w:val="clear" w:color="auto" w:fill="auto"/>
            <w:noWrap/>
            <w:vAlign w:val="center"/>
          </w:tcPr>
          <w:p w14:paraId="48E635FF" w14:textId="77777777" w:rsidR="00794A87" w:rsidRPr="00D92750" w:rsidRDefault="00794A87" w:rsidP="00794A87">
            <w:pPr>
              <w:pStyle w:val="Tabletext"/>
              <w:jc w:val="center"/>
              <w:rPr>
                <w:lang w:eastAsia="en-GB"/>
              </w:rPr>
            </w:pPr>
            <w:r w:rsidRPr="00D92750">
              <w:rPr>
                <w:lang w:eastAsia="en-GB"/>
              </w:rPr>
              <w:t>dB(W/</w:t>
            </w:r>
            <w:proofErr w:type="spellStart"/>
            <w:r w:rsidRPr="00D92750">
              <w:rPr>
                <w:lang w:eastAsia="en-GB"/>
              </w:rPr>
              <w:t>m</w:t>
            </w:r>
            <w:r w:rsidRPr="00D92750">
              <w:rPr>
                <w:vertAlign w:val="superscript"/>
                <w:lang w:eastAsia="en-GB"/>
              </w:rPr>
              <w:t>2</w:t>
            </w:r>
            <w:proofErr w:type="spellEnd"/>
            <w:r w:rsidRPr="00D92750">
              <w:rPr>
                <w:lang w:eastAsia="en-GB"/>
              </w:rPr>
              <w:t>)</w:t>
            </w:r>
          </w:p>
        </w:tc>
      </w:tr>
      <w:tr w:rsidR="00794A87" w:rsidRPr="00D92750" w14:paraId="1485318D" w14:textId="77777777" w:rsidTr="00125244">
        <w:trPr>
          <w:trHeight w:val="360"/>
        </w:trPr>
        <w:tc>
          <w:tcPr>
            <w:tcW w:w="1080" w:type="dxa"/>
            <w:shd w:val="clear" w:color="auto" w:fill="auto"/>
            <w:noWrap/>
            <w:vAlign w:val="center"/>
          </w:tcPr>
          <w:p w14:paraId="4F67F5EC" w14:textId="77777777" w:rsidR="00794A87" w:rsidRPr="00D92750" w:rsidRDefault="00794A87" w:rsidP="00794A87">
            <w:pPr>
              <w:pStyle w:val="Tabletext"/>
              <w:jc w:val="center"/>
              <w:rPr>
                <w:lang w:eastAsia="en-GB"/>
              </w:rPr>
            </w:pPr>
            <w:r w:rsidRPr="00D92750">
              <w:rPr>
                <w:lang w:eastAsia="en-GB"/>
              </w:rPr>
              <w:t>E</w:t>
            </w:r>
            <w:r w:rsidRPr="00D92750">
              <w:rPr>
                <w:vertAlign w:val="subscript"/>
                <w:lang w:eastAsia="en-GB"/>
              </w:rPr>
              <w:t xml:space="preserve">max </w:t>
            </w:r>
            <w:proofErr w:type="spellStart"/>
            <w:r w:rsidRPr="00D92750">
              <w:rPr>
                <w:vertAlign w:val="subscript"/>
                <w:lang w:eastAsia="en-GB"/>
              </w:rPr>
              <w:t>unw</w:t>
            </w:r>
            <w:proofErr w:type="spellEnd"/>
            <w:r w:rsidRPr="00D92750">
              <w:rPr>
                <w:vertAlign w:val="subscript"/>
                <w:lang w:eastAsia="en-GB"/>
              </w:rPr>
              <w:t xml:space="preserve"> 10 </w:t>
            </w:r>
            <w:r w:rsidRPr="00D92750">
              <w:rPr>
                <w:vertAlign w:val="subscript"/>
                <w:lang w:eastAsia="en-GB"/>
              </w:rPr>
              <w:lastRenderedPageBreak/>
              <w:t>m</w:t>
            </w:r>
          </w:p>
        </w:tc>
        <w:tc>
          <w:tcPr>
            <w:tcW w:w="4560" w:type="dxa"/>
            <w:shd w:val="clear" w:color="auto" w:fill="auto"/>
            <w:vAlign w:val="center"/>
          </w:tcPr>
          <w:p w14:paraId="6252313B" w14:textId="77777777" w:rsidR="00794A87" w:rsidRPr="00D92750" w:rsidRDefault="00794A87" w:rsidP="00794A87">
            <w:pPr>
              <w:pStyle w:val="Tabletext"/>
              <w:jc w:val="center"/>
              <w:rPr>
                <w:lang w:eastAsia="en-GB"/>
              </w:rPr>
            </w:pPr>
            <w:r w:rsidRPr="00D92750">
              <w:rPr>
                <w:lang w:eastAsia="en-GB"/>
              </w:rPr>
              <w:lastRenderedPageBreak/>
              <w:t xml:space="preserve">maximum unwanted field strength at the location of </w:t>
            </w:r>
            <w:r w:rsidRPr="00D92750">
              <w:rPr>
                <w:lang w:eastAsia="en-GB"/>
              </w:rPr>
              <w:lastRenderedPageBreak/>
              <w:t>the receiving antenna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06377DC1" w14:textId="77777777" w:rsidR="00794A87" w:rsidRPr="00D92750" w:rsidRDefault="00794A87" w:rsidP="00794A87">
            <w:pPr>
              <w:pStyle w:val="Tabletext"/>
              <w:jc w:val="center"/>
              <w:rPr>
                <w:lang w:eastAsia="en-GB"/>
              </w:rPr>
            </w:pPr>
            <w:r w:rsidRPr="00D92750">
              <w:rPr>
                <w:lang w:eastAsia="en-GB"/>
              </w:rPr>
              <w:lastRenderedPageBreak/>
              <w:t>15.3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19DFF602" w14:textId="77777777" w:rsidR="00794A87" w:rsidRPr="00D92750" w:rsidRDefault="00794A87" w:rsidP="00794A87">
            <w:pPr>
              <w:pStyle w:val="Tabletext"/>
              <w:jc w:val="center"/>
              <w:rPr>
                <w:lang w:eastAsia="en-GB"/>
              </w:rPr>
            </w:pPr>
            <w:r w:rsidRPr="00D92750">
              <w:rPr>
                <w:lang w:eastAsia="en-GB"/>
              </w:rPr>
              <w:t>15.3</w:t>
            </w:r>
          </w:p>
        </w:tc>
        <w:tc>
          <w:tcPr>
            <w:tcW w:w="1130" w:type="dxa"/>
            <w:shd w:val="clear" w:color="auto" w:fill="auto"/>
            <w:noWrap/>
            <w:vAlign w:val="center"/>
          </w:tcPr>
          <w:p w14:paraId="3FED7A9A" w14:textId="77777777" w:rsidR="00794A87" w:rsidRPr="00D92750" w:rsidRDefault="00794A87" w:rsidP="00794A87">
            <w:pPr>
              <w:pStyle w:val="Tabletext"/>
              <w:jc w:val="center"/>
              <w:rPr>
                <w:lang w:eastAsia="en-GB"/>
              </w:rPr>
            </w:pPr>
            <w:r w:rsidRPr="00D92750">
              <w:rPr>
                <w:lang w:eastAsia="en-GB"/>
              </w:rPr>
              <w:t>dB(</w:t>
            </w:r>
            <w:proofErr w:type="spellStart"/>
            <w:r w:rsidRPr="00D92750">
              <w:rPr>
                <w:lang w:eastAsia="en-GB"/>
              </w:rPr>
              <w:t>μV</w:t>
            </w:r>
            <w:proofErr w:type="spellEnd"/>
            <w:r w:rsidRPr="00D92750">
              <w:rPr>
                <w:lang w:eastAsia="en-GB"/>
              </w:rPr>
              <w:t>/m)</w:t>
            </w:r>
          </w:p>
        </w:tc>
      </w:tr>
      <w:tr w:rsidR="00794A87" w:rsidRPr="00D92750" w14:paraId="433CC94F" w14:textId="77777777" w:rsidTr="00125244">
        <w:trPr>
          <w:trHeight w:val="36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4CAAC43" w14:textId="77777777" w:rsidR="00794A87" w:rsidRPr="00D92750" w:rsidRDefault="00794A87" w:rsidP="00794A87">
            <w:pPr>
              <w:pStyle w:val="Tabletext"/>
              <w:jc w:val="center"/>
              <w:rPr>
                <w:lang w:eastAsia="en-GB"/>
              </w:rPr>
            </w:pPr>
            <w:proofErr w:type="spellStart"/>
            <w:r w:rsidRPr="00D92750">
              <w:rPr>
                <w:lang w:eastAsia="en-GB"/>
              </w:rPr>
              <w:t>L</w:t>
            </w:r>
            <w:r w:rsidRPr="00D92750">
              <w:rPr>
                <w:vertAlign w:val="subscript"/>
                <w:lang w:eastAsia="en-GB"/>
              </w:rPr>
              <w:t>f</w:t>
            </w:r>
            <w:proofErr w:type="spellEnd"/>
          </w:p>
        </w:tc>
        <w:tc>
          <w:tcPr>
            <w:tcW w:w="4560" w:type="dxa"/>
            <w:shd w:val="clear" w:color="auto" w:fill="auto"/>
            <w:vAlign w:val="center"/>
            <w:hideMark/>
          </w:tcPr>
          <w:p w14:paraId="7E3F6F76" w14:textId="77777777" w:rsidR="00794A87" w:rsidRPr="00D92750" w:rsidRDefault="00794A87" w:rsidP="00794A87">
            <w:pPr>
              <w:pStyle w:val="Tabletext"/>
              <w:jc w:val="center"/>
              <w:rPr>
                <w:lang w:eastAsia="en-GB"/>
              </w:rPr>
            </w:pPr>
            <w:r w:rsidRPr="00D92750">
              <w:rPr>
                <w:lang w:eastAsia="en-GB"/>
              </w:rPr>
              <w:t>feeder loss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62A3FC00" w14:textId="77777777" w:rsidR="00794A87" w:rsidRPr="00D92750" w:rsidRDefault="00794A87" w:rsidP="00794A87">
            <w:pPr>
              <w:pStyle w:val="Tabletext"/>
              <w:jc w:val="center"/>
              <w:rPr>
                <w:lang w:eastAsia="en-GB"/>
              </w:rPr>
            </w:pPr>
            <w:r w:rsidRPr="00D92750">
              <w:rPr>
                <w:lang w:eastAsia="en-GB"/>
              </w:rPr>
              <w:t>4.1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480768D6" w14:textId="77777777" w:rsidR="00794A87" w:rsidRPr="00D92750" w:rsidRDefault="00794A87" w:rsidP="00794A87">
            <w:pPr>
              <w:pStyle w:val="Tabletext"/>
              <w:jc w:val="center"/>
              <w:rPr>
                <w:lang w:eastAsia="en-GB"/>
              </w:rPr>
            </w:pPr>
            <w:r w:rsidRPr="00D92750">
              <w:rPr>
                <w:lang w:eastAsia="en-GB"/>
              </w:rPr>
              <w:t>4.1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5F4DB59A" w14:textId="77777777" w:rsidR="00794A87" w:rsidRPr="00D92750" w:rsidRDefault="00794A87" w:rsidP="00794A87">
            <w:pPr>
              <w:pStyle w:val="Tabletext"/>
              <w:jc w:val="center"/>
              <w:rPr>
                <w:lang w:eastAsia="en-GB"/>
              </w:rPr>
            </w:pPr>
            <w:r w:rsidRPr="00D92750">
              <w:rPr>
                <w:lang w:eastAsia="en-GB"/>
              </w:rPr>
              <w:t>dB</w:t>
            </w:r>
          </w:p>
        </w:tc>
      </w:tr>
      <w:tr w:rsidR="00794A87" w:rsidRPr="00D92750" w14:paraId="37E2208E" w14:textId="77777777" w:rsidTr="00125244">
        <w:trPr>
          <w:trHeight w:val="30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E03B8EA" w14:textId="77777777" w:rsidR="00794A87" w:rsidRPr="00D92750" w:rsidRDefault="00794A87" w:rsidP="00794A87">
            <w:pPr>
              <w:pStyle w:val="Tabletext"/>
              <w:jc w:val="center"/>
              <w:rPr>
                <w:lang w:eastAsia="en-GB"/>
              </w:rPr>
            </w:pPr>
            <w:proofErr w:type="spellStart"/>
            <w:r w:rsidRPr="00D92750">
              <w:rPr>
                <w:lang w:eastAsia="en-GB"/>
              </w:rPr>
              <w:t>G</w:t>
            </w:r>
            <w:r w:rsidRPr="00D92750">
              <w:rPr>
                <w:vertAlign w:val="subscript"/>
                <w:lang w:eastAsia="en-GB"/>
              </w:rPr>
              <w:t>equiv</w:t>
            </w:r>
            <w:proofErr w:type="spellEnd"/>
          </w:p>
        </w:tc>
        <w:tc>
          <w:tcPr>
            <w:tcW w:w="4560" w:type="dxa"/>
            <w:shd w:val="clear" w:color="auto" w:fill="auto"/>
            <w:vAlign w:val="center"/>
            <w:hideMark/>
          </w:tcPr>
          <w:p w14:paraId="3FD99AFC" w14:textId="77777777" w:rsidR="00794A87" w:rsidRPr="00D92750" w:rsidRDefault="00794A87" w:rsidP="00794A87">
            <w:pPr>
              <w:pStyle w:val="Tabletext"/>
              <w:jc w:val="center"/>
              <w:rPr>
                <w:lang w:eastAsia="en-GB"/>
              </w:rPr>
            </w:pPr>
            <w:proofErr w:type="spellStart"/>
            <w:r w:rsidRPr="00D92750">
              <w:rPr>
                <w:lang w:eastAsia="en-GB"/>
              </w:rPr>
              <w:t>G</w:t>
            </w:r>
            <w:r w:rsidRPr="00D92750">
              <w:rPr>
                <w:vertAlign w:val="subscript"/>
                <w:lang w:eastAsia="en-GB"/>
              </w:rPr>
              <w:t>iso</w:t>
            </w:r>
            <w:proofErr w:type="spellEnd"/>
            <w:r w:rsidRPr="00D92750">
              <w:rPr>
                <w:lang w:eastAsia="en-GB"/>
              </w:rPr>
              <w:t xml:space="preserve"> - </w:t>
            </w:r>
            <w:proofErr w:type="spellStart"/>
            <w:r w:rsidRPr="00D92750">
              <w:rPr>
                <w:lang w:eastAsia="en-GB"/>
              </w:rPr>
              <w:t>L</w:t>
            </w:r>
            <w:r w:rsidRPr="00D92750">
              <w:rPr>
                <w:vertAlign w:val="subscript"/>
                <w:lang w:eastAsia="en-GB"/>
              </w:rPr>
              <w:t>f</w:t>
            </w:r>
            <w:proofErr w:type="spellEnd"/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1A1B954F" w14:textId="77777777" w:rsidR="00794A87" w:rsidRPr="00D92750" w:rsidRDefault="00794A87" w:rsidP="00794A87">
            <w:pPr>
              <w:pStyle w:val="Tabletext"/>
              <w:jc w:val="center"/>
              <w:rPr>
                <w:lang w:eastAsia="en-GB"/>
              </w:rPr>
            </w:pPr>
            <w:r w:rsidRPr="00D92750">
              <w:rPr>
                <w:lang w:eastAsia="en-GB"/>
              </w:rPr>
              <w:t>9.2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2F3BB06C" w14:textId="77777777" w:rsidR="00794A87" w:rsidRPr="00D92750" w:rsidRDefault="00794A87" w:rsidP="00794A87">
            <w:pPr>
              <w:pStyle w:val="Tabletext"/>
              <w:jc w:val="center"/>
              <w:rPr>
                <w:lang w:eastAsia="en-GB"/>
              </w:rPr>
            </w:pPr>
            <w:r w:rsidRPr="00D92750">
              <w:rPr>
                <w:lang w:eastAsia="en-GB"/>
              </w:rPr>
              <w:t>9.2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1FEBE5F8" w14:textId="77777777" w:rsidR="00794A87" w:rsidRPr="00D92750" w:rsidRDefault="00794A87" w:rsidP="00794A87">
            <w:pPr>
              <w:pStyle w:val="Tabletext"/>
              <w:jc w:val="center"/>
              <w:rPr>
                <w:lang w:eastAsia="en-GB"/>
              </w:rPr>
            </w:pPr>
            <w:proofErr w:type="spellStart"/>
            <w:r w:rsidRPr="00D92750">
              <w:rPr>
                <w:lang w:eastAsia="en-GB"/>
              </w:rPr>
              <w:t>dBi</w:t>
            </w:r>
            <w:proofErr w:type="spellEnd"/>
          </w:p>
        </w:tc>
      </w:tr>
      <w:tr w:rsidR="00794A87" w:rsidRPr="00D92750" w14:paraId="1D5789C7" w14:textId="77777777" w:rsidTr="00125244">
        <w:trPr>
          <w:trHeight w:val="30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907A9AB" w14:textId="77777777" w:rsidR="00794A87" w:rsidRPr="00D92750" w:rsidRDefault="00794A87" w:rsidP="00794A87">
            <w:pPr>
              <w:pStyle w:val="Tabletext"/>
              <w:jc w:val="center"/>
              <w:rPr>
                <w:lang w:eastAsia="en-GB"/>
              </w:rPr>
            </w:pPr>
            <w:r w:rsidRPr="00D92750">
              <w:rPr>
                <w:lang w:eastAsia="en-GB"/>
              </w:rPr>
              <w:t>D</w:t>
            </w:r>
          </w:p>
        </w:tc>
        <w:tc>
          <w:tcPr>
            <w:tcW w:w="4560" w:type="dxa"/>
            <w:shd w:val="clear" w:color="auto" w:fill="auto"/>
            <w:noWrap/>
            <w:vAlign w:val="center"/>
            <w:hideMark/>
          </w:tcPr>
          <w:p w14:paraId="36050D44" w14:textId="77777777" w:rsidR="00794A87" w:rsidRPr="00D92750" w:rsidRDefault="00794A87" w:rsidP="00794A87">
            <w:pPr>
              <w:pStyle w:val="Tabletext"/>
              <w:jc w:val="center"/>
              <w:rPr>
                <w:lang w:eastAsia="en-GB"/>
              </w:rPr>
            </w:pPr>
            <w:r w:rsidRPr="00D92750">
              <w:rPr>
                <w:lang w:eastAsia="en-GB"/>
              </w:rPr>
              <w:t xml:space="preserve">antenna discrimination (Rec. ITU-R </w:t>
            </w:r>
            <w:proofErr w:type="spellStart"/>
            <w:r w:rsidRPr="00D92750">
              <w:rPr>
                <w:lang w:eastAsia="en-GB"/>
              </w:rPr>
              <w:t>BT.419</w:t>
            </w:r>
            <w:proofErr w:type="spellEnd"/>
            <w:r w:rsidRPr="00D92750">
              <w:rPr>
                <w:lang w:eastAsia="en-GB"/>
              </w:rPr>
              <w:t>)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7ADAC530" w14:textId="77777777" w:rsidR="00794A87" w:rsidRPr="00D92750" w:rsidRDefault="00794A87" w:rsidP="00794A87">
            <w:pPr>
              <w:pStyle w:val="Tabletext"/>
              <w:jc w:val="center"/>
              <w:rPr>
                <w:lang w:eastAsia="en-GB"/>
              </w:rPr>
            </w:pPr>
            <w:r w:rsidRPr="00D92750">
              <w:rPr>
                <w:lang w:eastAsia="en-GB"/>
              </w:rPr>
              <w:t>0</w:t>
            </w:r>
            <w:r w:rsidRPr="00D92750">
              <w:rPr>
                <w:vertAlign w:val="superscript"/>
                <w:lang w:eastAsia="en-GB"/>
              </w:rPr>
              <w:t>(1)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35CBBA53" w14:textId="77777777" w:rsidR="00794A87" w:rsidRPr="00D92750" w:rsidRDefault="00794A87" w:rsidP="00794A87">
            <w:pPr>
              <w:pStyle w:val="Tabletext"/>
              <w:jc w:val="center"/>
              <w:rPr>
                <w:lang w:eastAsia="en-GB"/>
              </w:rPr>
            </w:pPr>
            <w:r w:rsidRPr="00D92750">
              <w:rPr>
                <w:lang w:eastAsia="en-GB"/>
              </w:rPr>
              <w:t>16</w:t>
            </w:r>
            <w:r w:rsidRPr="00D92750">
              <w:rPr>
                <w:vertAlign w:val="superscript"/>
                <w:lang w:eastAsia="en-GB"/>
              </w:rPr>
              <w:t>(2)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63B7CD9A" w14:textId="77777777" w:rsidR="00794A87" w:rsidRPr="00D92750" w:rsidRDefault="00794A87" w:rsidP="00794A87">
            <w:pPr>
              <w:pStyle w:val="Tabletext"/>
              <w:jc w:val="center"/>
              <w:rPr>
                <w:lang w:eastAsia="en-GB"/>
              </w:rPr>
            </w:pPr>
            <w:r w:rsidRPr="00D92750">
              <w:rPr>
                <w:lang w:eastAsia="en-GB"/>
              </w:rPr>
              <w:t>dB</w:t>
            </w:r>
          </w:p>
        </w:tc>
      </w:tr>
      <w:tr w:rsidR="00794A87" w:rsidRPr="00D92750" w14:paraId="2626EA15" w14:textId="77777777" w:rsidTr="00125244">
        <w:trPr>
          <w:trHeight w:val="360"/>
        </w:trPr>
        <w:tc>
          <w:tcPr>
            <w:tcW w:w="1080" w:type="dxa"/>
            <w:shd w:val="clear" w:color="auto" w:fill="auto"/>
            <w:noWrap/>
            <w:vAlign w:val="center"/>
          </w:tcPr>
          <w:p w14:paraId="424D624C" w14:textId="77777777" w:rsidR="00794A87" w:rsidRPr="00D92750" w:rsidRDefault="00794A87" w:rsidP="00794A87">
            <w:pPr>
              <w:pStyle w:val="Tabletext"/>
              <w:jc w:val="center"/>
              <w:rPr>
                <w:lang w:eastAsia="en-GB"/>
              </w:rPr>
            </w:pPr>
            <w:proofErr w:type="spellStart"/>
            <w:r w:rsidRPr="00D92750">
              <w:rPr>
                <w:lang w:eastAsia="en-GB"/>
              </w:rPr>
              <w:t>H</w:t>
            </w:r>
            <w:r w:rsidRPr="00D92750">
              <w:rPr>
                <w:vertAlign w:val="subscript"/>
                <w:lang w:eastAsia="en-GB"/>
              </w:rPr>
              <w:t>rx</w:t>
            </w:r>
            <w:proofErr w:type="spellEnd"/>
          </w:p>
        </w:tc>
        <w:tc>
          <w:tcPr>
            <w:tcW w:w="4560" w:type="dxa"/>
            <w:shd w:val="clear" w:color="auto" w:fill="auto"/>
            <w:noWrap/>
            <w:vAlign w:val="center"/>
          </w:tcPr>
          <w:p w14:paraId="2DC0D0A2" w14:textId="77777777" w:rsidR="00794A87" w:rsidRPr="00D92750" w:rsidRDefault="00794A87" w:rsidP="00794A87">
            <w:pPr>
              <w:pStyle w:val="Tabletext"/>
              <w:jc w:val="center"/>
              <w:rPr>
                <w:lang w:eastAsia="en-GB"/>
              </w:rPr>
            </w:pPr>
            <w:proofErr w:type="spellStart"/>
            <w:r w:rsidRPr="00D92750">
              <w:rPr>
                <w:lang w:eastAsia="en-GB"/>
              </w:rPr>
              <w:t>DTTB</w:t>
            </w:r>
            <w:proofErr w:type="spellEnd"/>
            <w:r w:rsidRPr="00D92750">
              <w:rPr>
                <w:lang w:eastAsia="en-GB"/>
              </w:rPr>
              <w:t xml:space="preserve"> Rx antenna height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59109437" w14:textId="77777777" w:rsidR="00794A87" w:rsidRPr="00D92750" w:rsidRDefault="00794A87" w:rsidP="00794A87">
            <w:pPr>
              <w:pStyle w:val="Tabletext"/>
              <w:jc w:val="center"/>
              <w:rPr>
                <w:lang w:eastAsia="en-GB"/>
              </w:rPr>
            </w:pPr>
            <w:r w:rsidRPr="00D92750">
              <w:rPr>
                <w:lang w:eastAsia="en-GB"/>
              </w:rPr>
              <w:t>10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6C12F91D" w14:textId="77777777" w:rsidR="00794A87" w:rsidRPr="00D92750" w:rsidRDefault="00794A87" w:rsidP="00794A87">
            <w:pPr>
              <w:pStyle w:val="Tabletext"/>
              <w:jc w:val="center"/>
              <w:rPr>
                <w:lang w:eastAsia="en-GB"/>
              </w:rPr>
            </w:pPr>
            <w:r w:rsidRPr="00D92750">
              <w:rPr>
                <w:lang w:eastAsia="en-GB"/>
              </w:rPr>
              <w:t>10</w:t>
            </w:r>
          </w:p>
        </w:tc>
        <w:tc>
          <w:tcPr>
            <w:tcW w:w="1130" w:type="dxa"/>
            <w:shd w:val="clear" w:color="auto" w:fill="auto"/>
            <w:noWrap/>
            <w:vAlign w:val="center"/>
          </w:tcPr>
          <w:p w14:paraId="2EEBC665" w14:textId="77777777" w:rsidR="00794A87" w:rsidRPr="00D92750" w:rsidRDefault="00794A87" w:rsidP="00794A87">
            <w:pPr>
              <w:pStyle w:val="Tabletext"/>
              <w:jc w:val="center"/>
              <w:rPr>
                <w:lang w:eastAsia="en-GB"/>
              </w:rPr>
            </w:pPr>
            <w:r w:rsidRPr="00D92750">
              <w:rPr>
                <w:lang w:eastAsia="en-GB"/>
              </w:rPr>
              <w:t>m</w:t>
            </w:r>
          </w:p>
        </w:tc>
      </w:tr>
      <w:tr w:rsidR="00794A87" w:rsidRPr="00D92750" w14:paraId="5A59EE99" w14:textId="77777777" w:rsidTr="00125244">
        <w:trPr>
          <w:trHeight w:val="360"/>
        </w:trPr>
        <w:tc>
          <w:tcPr>
            <w:tcW w:w="1080" w:type="dxa"/>
            <w:shd w:val="clear" w:color="auto" w:fill="auto"/>
            <w:noWrap/>
            <w:vAlign w:val="center"/>
          </w:tcPr>
          <w:p w14:paraId="3DEEF5DB" w14:textId="77777777" w:rsidR="00794A87" w:rsidRPr="00D92750" w:rsidRDefault="00794A87" w:rsidP="00794A87">
            <w:pPr>
              <w:pStyle w:val="Tabletext"/>
              <w:jc w:val="center"/>
              <w:rPr>
                <w:lang w:eastAsia="en-GB"/>
              </w:rPr>
            </w:pPr>
            <w:proofErr w:type="spellStart"/>
            <w:r w:rsidRPr="00D92750">
              <w:rPr>
                <w:lang w:eastAsia="en-GB"/>
              </w:rPr>
              <w:t>H</w:t>
            </w:r>
            <w:r w:rsidRPr="00D92750">
              <w:rPr>
                <w:vertAlign w:val="subscript"/>
                <w:lang w:eastAsia="en-GB"/>
              </w:rPr>
              <w:t>tx</w:t>
            </w:r>
            <w:proofErr w:type="spellEnd"/>
          </w:p>
        </w:tc>
        <w:tc>
          <w:tcPr>
            <w:tcW w:w="4560" w:type="dxa"/>
            <w:shd w:val="clear" w:color="auto" w:fill="auto"/>
            <w:noWrap/>
            <w:vAlign w:val="center"/>
          </w:tcPr>
          <w:p w14:paraId="135A9E50" w14:textId="77777777" w:rsidR="00794A87" w:rsidRPr="00D92750" w:rsidRDefault="00794A87" w:rsidP="00794A87">
            <w:pPr>
              <w:pStyle w:val="Tabletext"/>
              <w:jc w:val="center"/>
              <w:rPr>
                <w:lang w:eastAsia="en-GB"/>
              </w:rPr>
            </w:pPr>
            <w:r w:rsidRPr="00D92750">
              <w:rPr>
                <w:lang w:eastAsia="en-GB"/>
              </w:rPr>
              <w:t>UE antenna height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16782F0B" w14:textId="77777777" w:rsidR="00794A87" w:rsidRPr="00D92750" w:rsidRDefault="00794A87" w:rsidP="00794A87">
            <w:pPr>
              <w:pStyle w:val="Tabletext"/>
              <w:jc w:val="center"/>
              <w:rPr>
                <w:lang w:eastAsia="en-GB"/>
              </w:rPr>
            </w:pPr>
            <w:r w:rsidRPr="00D92750">
              <w:rPr>
                <w:lang w:eastAsia="en-GB"/>
              </w:rPr>
              <w:t>1.5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1BB17385" w14:textId="77777777" w:rsidR="00794A87" w:rsidRPr="00D92750" w:rsidRDefault="00794A87" w:rsidP="00794A87">
            <w:pPr>
              <w:pStyle w:val="Tabletext"/>
              <w:jc w:val="center"/>
              <w:rPr>
                <w:lang w:eastAsia="en-GB"/>
              </w:rPr>
            </w:pPr>
            <w:r w:rsidRPr="00D92750">
              <w:rPr>
                <w:lang w:eastAsia="en-GB"/>
              </w:rPr>
              <w:t>1.5</w:t>
            </w:r>
          </w:p>
        </w:tc>
        <w:tc>
          <w:tcPr>
            <w:tcW w:w="1130" w:type="dxa"/>
            <w:shd w:val="clear" w:color="auto" w:fill="auto"/>
            <w:noWrap/>
            <w:vAlign w:val="center"/>
          </w:tcPr>
          <w:p w14:paraId="01A9637A" w14:textId="77777777" w:rsidR="00794A87" w:rsidRPr="00D92750" w:rsidRDefault="00794A87" w:rsidP="00794A87">
            <w:pPr>
              <w:pStyle w:val="Tabletext"/>
              <w:jc w:val="center"/>
              <w:rPr>
                <w:lang w:eastAsia="en-GB"/>
              </w:rPr>
            </w:pPr>
            <w:r w:rsidRPr="00D92750">
              <w:rPr>
                <w:lang w:eastAsia="en-GB"/>
              </w:rPr>
              <w:t>m</w:t>
            </w:r>
          </w:p>
        </w:tc>
      </w:tr>
      <w:tr w:rsidR="00794A87" w:rsidRPr="00D92750" w14:paraId="51742CF9" w14:textId="77777777" w:rsidTr="00125244">
        <w:trPr>
          <w:trHeight w:val="36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7235506" w14:textId="77777777" w:rsidR="00794A87" w:rsidRPr="00D92750" w:rsidRDefault="00794A87" w:rsidP="00794A87">
            <w:pPr>
              <w:pStyle w:val="Tabletext"/>
              <w:jc w:val="center"/>
              <w:rPr>
                <w:lang w:eastAsia="en-GB"/>
              </w:rPr>
            </w:pPr>
            <w:proofErr w:type="spellStart"/>
            <w:r w:rsidRPr="00D92750">
              <w:rPr>
                <w:lang w:eastAsia="en-GB"/>
              </w:rPr>
              <w:t>EIRP</w:t>
            </w:r>
            <w:proofErr w:type="spellEnd"/>
          </w:p>
        </w:tc>
        <w:tc>
          <w:tcPr>
            <w:tcW w:w="4560" w:type="dxa"/>
            <w:shd w:val="clear" w:color="auto" w:fill="auto"/>
            <w:noWrap/>
            <w:vAlign w:val="center"/>
            <w:hideMark/>
          </w:tcPr>
          <w:p w14:paraId="3181ACA2" w14:textId="77777777" w:rsidR="00794A87" w:rsidRPr="00D92750" w:rsidRDefault="00794A87" w:rsidP="00794A87">
            <w:pPr>
              <w:pStyle w:val="Tabletext"/>
              <w:jc w:val="center"/>
              <w:rPr>
                <w:lang w:eastAsia="en-GB"/>
              </w:rPr>
            </w:pPr>
            <w:r w:rsidRPr="00D92750">
              <w:rPr>
                <w:lang w:eastAsia="en-GB"/>
              </w:rPr>
              <w:t xml:space="preserve">UE </w:t>
            </w:r>
            <w:proofErr w:type="spellStart"/>
            <w:r w:rsidRPr="00D92750">
              <w:rPr>
                <w:lang w:eastAsia="en-GB"/>
              </w:rPr>
              <w:t>EIRP</w:t>
            </w:r>
            <w:proofErr w:type="spellEnd"/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56C89A71" w14:textId="77777777" w:rsidR="00794A87" w:rsidRPr="00D92750" w:rsidRDefault="00794A87" w:rsidP="00794A87">
            <w:pPr>
              <w:pStyle w:val="Tabletext"/>
              <w:jc w:val="center"/>
              <w:rPr>
                <w:lang w:eastAsia="en-GB"/>
              </w:rPr>
            </w:pPr>
            <w:r w:rsidRPr="00D92750">
              <w:rPr>
                <w:lang w:eastAsia="en-GB"/>
              </w:rPr>
              <w:t>23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68D9C7DA" w14:textId="77777777" w:rsidR="00794A87" w:rsidRPr="00D92750" w:rsidRDefault="00794A87" w:rsidP="00794A87">
            <w:pPr>
              <w:pStyle w:val="Tabletext"/>
              <w:jc w:val="center"/>
              <w:rPr>
                <w:lang w:eastAsia="en-GB"/>
              </w:rPr>
            </w:pPr>
            <w:r w:rsidRPr="00D92750">
              <w:rPr>
                <w:lang w:eastAsia="en-GB"/>
              </w:rPr>
              <w:t>23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05D4D821" w14:textId="77777777" w:rsidR="00794A87" w:rsidRPr="00D92750" w:rsidRDefault="00794A87" w:rsidP="00794A87">
            <w:pPr>
              <w:pStyle w:val="Tabletext"/>
              <w:jc w:val="center"/>
              <w:rPr>
                <w:lang w:eastAsia="en-GB"/>
              </w:rPr>
            </w:pPr>
            <w:r w:rsidRPr="00D92750">
              <w:rPr>
                <w:lang w:eastAsia="en-GB"/>
              </w:rPr>
              <w:t>dBm</w:t>
            </w:r>
          </w:p>
        </w:tc>
      </w:tr>
      <w:tr w:rsidR="00794A87" w:rsidRPr="00D92750" w14:paraId="0EFB62BC" w14:textId="77777777" w:rsidTr="00125244">
        <w:trPr>
          <w:trHeight w:val="36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0EE3521" w14:textId="77777777" w:rsidR="00794A87" w:rsidRPr="00D92750" w:rsidRDefault="00794A87" w:rsidP="00794A87">
            <w:pPr>
              <w:pStyle w:val="Tabletext"/>
              <w:jc w:val="center"/>
              <w:rPr>
                <w:lang w:eastAsia="en-GB"/>
              </w:rPr>
            </w:pPr>
            <w:proofErr w:type="spellStart"/>
            <w:r w:rsidRPr="00D92750">
              <w:rPr>
                <w:lang w:eastAsia="en-GB"/>
              </w:rPr>
              <w:t>L</w:t>
            </w:r>
            <w:r w:rsidRPr="00D92750">
              <w:rPr>
                <w:vertAlign w:val="subscript"/>
                <w:lang w:eastAsia="en-GB"/>
              </w:rPr>
              <w:t>body</w:t>
            </w:r>
            <w:proofErr w:type="spellEnd"/>
          </w:p>
        </w:tc>
        <w:tc>
          <w:tcPr>
            <w:tcW w:w="4560" w:type="dxa"/>
            <w:shd w:val="clear" w:color="auto" w:fill="auto"/>
            <w:noWrap/>
            <w:vAlign w:val="center"/>
            <w:hideMark/>
          </w:tcPr>
          <w:p w14:paraId="7D7929AC" w14:textId="77777777" w:rsidR="00794A87" w:rsidRPr="00D92750" w:rsidRDefault="00794A87" w:rsidP="00794A87">
            <w:pPr>
              <w:pStyle w:val="Tabletext"/>
              <w:jc w:val="center"/>
              <w:rPr>
                <w:lang w:eastAsia="en-GB"/>
              </w:rPr>
            </w:pPr>
            <w:r w:rsidRPr="00D92750">
              <w:rPr>
                <w:lang w:eastAsia="en-GB"/>
              </w:rPr>
              <w:t>body loss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2C40A0E6" w14:textId="77777777" w:rsidR="00794A87" w:rsidRPr="00D92750" w:rsidRDefault="00794A87" w:rsidP="00794A87">
            <w:pPr>
              <w:pStyle w:val="Tabletext"/>
              <w:jc w:val="center"/>
              <w:rPr>
                <w:lang w:eastAsia="en-GB"/>
              </w:rPr>
            </w:pPr>
            <w:r w:rsidRPr="00D92750">
              <w:rPr>
                <w:lang w:eastAsia="en-GB"/>
              </w:rPr>
              <w:t>4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4669634F" w14:textId="77777777" w:rsidR="00794A87" w:rsidRPr="00D92750" w:rsidRDefault="00794A87" w:rsidP="00794A87">
            <w:pPr>
              <w:pStyle w:val="Tabletext"/>
              <w:jc w:val="center"/>
              <w:rPr>
                <w:lang w:eastAsia="en-GB"/>
              </w:rPr>
            </w:pPr>
            <w:r w:rsidRPr="00D92750">
              <w:rPr>
                <w:lang w:eastAsia="en-GB"/>
              </w:rPr>
              <w:t>4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541399AD" w14:textId="77777777" w:rsidR="00794A87" w:rsidRPr="00D92750" w:rsidRDefault="00794A87" w:rsidP="00794A87">
            <w:pPr>
              <w:pStyle w:val="Tabletext"/>
              <w:jc w:val="center"/>
              <w:rPr>
                <w:lang w:eastAsia="en-GB"/>
              </w:rPr>
            </w:pPr>
            <w:r w:rsidRPr="00D92750">
              <w:rPr>
                <w:lang w:eastAsia="en-GB"/>
              </w:rPr>
              <w:t>dB</w:t>
            </w:r>
          </w:p>
        </w:tc>
      </w:tr>
      <w:tr w:rsidR="00794A87" w:rsidRPr="00D92750" w14:paraId="745EA73C" w14:textId="77777777" w:rsidTr="00125244">
        <w:trPr>
          <w:trHeight w:val="30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D077474" w14:textId="77777777" w:rsidR="00794A87" w:rsidRPr="00D92750" w:rsidRDefault="00794A87" w:rsidP="00794A87">
            <w:pPr>
              <w:pStyle w:val="Tabletext"/>
              <w:jc w:val="center"/>
              <w:rPr>
                <w:lang w:eastAsia="en-GB"/>
              </w:rPr>
            </w:pPr>
            <w:proofErr w:type="spellStart"/>
            <w:r w:rsidRPr="00D92750">
              <w:rPr>
                <w:lang w:eastAsia="en-GB"/>
              </w:rPr>
              <w:t>EIRP</w:t>
            </w:r>
            <w:r w:rsidRPr="00D92750">
              <w:rPr>
                <w:vertAlign w:val="subscript"/>
                <w:lang w:eastAsia="en-GB"/>
              </w:rPr>
              <w:t>equiv</w:t>
            </w:r>
            <w:proofErr w:type="spellEnd"/>
          </w:p>
        </w:tc>
        <w:tc>
          <w:tcPr>
            <w:tcW w:w="4560" w:type="dxa"/>
            <w:shd w:val="clear" w:color="auto" w:fill="auto"/>
            <w:noWrap/>
            <w:vAlign w:val="center"/>
            <w:hideMark/>
          </w:tcPr>
          <w:p w14:paraId="020B5BCA" w14:textId="77777777" w:rsidR="00794A87" w:rsidRPr="00D92750" w:rsidRDefault="00794A87" w:rsidP="00794A87">
            <w:pPr>
              <w:pStyle w:val="Tabletext"/>
              <w:jc w:val="center"/>
              <w:rPr>
                <w:lang w:eastAsia="en-GB"/>
              </w:rPr>
            </w:pPr>
            <w:r w:rsidRPr="00D92750">
              <w:rPr>
                <w:lang w:eastAsia="en-GB"/>
              </w:rPr>
              <w:t xml:space="preserve">UE </w:t>
            </w:r>
            <w:proofErr w:type="spellStart"/>
            <w:r w:rsidRPr="00D92750">
              <w:rPr>
                <w:lang w:eastAsia="en-GB"/>
              </w:rPr>
              <w:t>EIRP</w:t>
            </w:r>
            <w:proofErr w:type="spellEnd"/>
            <w:r w:rsidRPr="00D92750">
              <w:rPr>
                <w:lang w:eastAsia="en-GB"/>
              </w:rPr>
              <w:t xml:space="preserve"> - body loss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08CCF91A" w14:textId="77777777" w:rsidR="00794A87" w:rsidRPr="00D92750" w:rsidRDefault="00794A87" w:rsidP="00794A87">
            <w:pPr>
              <w:pStyle w:val="Tabletext"/>
              <w:jc w:val="center"/>
              <w:rPr>
                <w:lang w:eastAsia="en-GB"/>
              </w:rPr>
            </w:pPr>
            <w:r w:rsidRPr="00D92750">
              <w:rPr>
                <w:lang w:eastAsia="en-GB"/>
              </w:rPr>
              <w:t>19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3A7D0E13" w14:textId="77777777" w:rsidR="00794A87" w:rsidRPr="00D92750" w:rsidRDefault="00794A87" w:rsidP="00794A87">
            <w:pPr>
              <w:pStyle w:val="Tabletext"/>
              <w:jc w:val="center"/>
              <w:rPr>
                <w:lang w:eastAsia="en-GB"/>
              </w:rPr>
            </w:pPr>
            <w:r w:rsidRPr="00D92750">
              <w:rPr>
                <w:lang w:eastAsia="en-GB"/>
              </w:rPr>
              <w:t>19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6A91BF24" w14:textId="77777777" w:rsidR="00794A87" w:rsidRPr="00D92750" w:rsidRDefault="00794A87" w:rsidP="00794A87">
            <w:pPr>
              <w:pStyle w:val="Tabletext"/>
              <w:jc w:val="center"/>
              <w:rPr>
                <w:lang w:eastAsia="en-GB"/>
              </w:rPr>
            </w:pPr>
            <w:r w:rsidRPr="00D92750">
              <w:rPr>
                <w:lang w:eastAsia="en-GB"/>
              </w:rPr>
              <w:t>dBm</w:t>
            </w:r>
          </w:p>
        </w:tc>
      </w:tr>
      <w:tr w:rsidR="00794A87" w:rsidRPr="00D92750" w14:paraId="7C653ABB" w14:textId="77777777" w:rsidTr="00125244">
        <w:trPr>
          <w:trHeight w:val="360"/>
        </w:trPr>
        <w:tc>
          <w:tcPr>
            <w:tcW w:w="1080" w:type="dxa"/>
            <w:shd w:val="clear" w:color="auto" w:fill="auto"/>
            <w:noWrap/>
            <w:vAlign w:val="center"/>
          </w:tcPr>
          <w:p w14:paraId="6E429CDC" w14:textId="77777777" w:rsidR="00794A87" w:rsidRPr="00D92750" w:rsidRDefault="00794A87" w:rsidP="00794A87">
            <w:pPr>
              <w:pStyle w:val="Tabletext"/>
              <w:jc w:val="center"/>
              <w:rPr>
                <w:lang w:eastAsia="en-GB"/>
              </w:rPr>
            </w:pPr>
          </w:p>
        </w:tc>
        <w:tc>
          <w:tcPr>
            <w:tcW w:w="4560" w:type="dxa"/>
            <w:shd w:val="clear" w:color="auto" w:fill="auto"/>
            <w:noWrap/>
            <w:vAlign w:val="center"/>
          </w:tcPr>
          <w:p w14:paraId="0C888BB3" w14:textId="77777777" w:rsidR="00794A87" w:rsidRPr="00D92750" w:rsidRDefault="00794A87" w:rsidP="00794A87">
            <w:pPr>
              <w:pStyle w:val="Tabletext"/>
              <w:jc w:val="center"/>
              <w:rPr>
                <w:lang w:eastAsia="en-GB"/>
              </w:rPr>
            </w:pPr>
            <w:r w:rsidRPr="00D92750">
              <w:rPr>
                <w:lang w:eastAsia="en-GB"/>
              </w:rPr>
              <w:t>percentage of time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6D641B88" w14:textId="77777777" w:rsidR="00794A87" w:rsidRPr="00D92750" w:rsidRDefault="00794A87" w:rsidP="00794A87">
            <w:pPr>
              <w:pStyle w:val="Tabletext"/>
              <w:jc w:val="center"/>
              <w:rPr>
                <w:lang w:eastAsia="en-GB"/>
              </w:rPr>
            </w:pPr>
            <w:r w:rsidRPr="00D92750">
              <w:rPr>
                <w:lang w:eastAsia="en-GB"/>
              </w:rPr>
              <w:t>50</w:t>
            </w:r>
          </w:p>
        </w:tc>
        <w:tc>
          <w:tcPr>
            <w:tcW w:w="1480" w:type="dxa"/>
            <w:shd w:val="clear" w:color="auto" w:fill="auto"/>
            <w:noWrap/>
            <w:vAlign w:val="center"/>
          </w:tcPr>
          <w:p w14:paraId="34811184" w14:textId="77777777" w:rsidR="00794A87" w:rsidRPr="00D92750" w:rsidRDefault="00794A87" w:rsidP="00794A87">
            <w:pPr>
              <w:pStyle w:val="Tabletext"/>
              <w:jc w:val="center"/>
              <w:rPr>
                <w:lang w:eastAsia="en-GB"/>
              </w:rPr>
            </w:pPr>
            <w:r w:rsidRPr="00D92750">
              <w:rPr>
                <w:lang w:eastAsia="en-GB"/>
              </w:rPr>
              <w:t>50</w:t>
            </w:r>
          </w:p>
        </w:tc>
        <w:tc>
          <w:tcPr>
            <w:tcW w:w="1130" w:type="dxa"/>
            <w:shd w:val="clear" w:color="auto" w:fill="auto"/>
            <w:noWrap/>
            <w:vAlign w:val="center"/>
          </w:tcPr>
          <w:p w14:paraId="5689B803" w14:textId="77777777" w:rsidR="00794A87" w:rsidRPr="00D92750" w:rsidRDefault="00794A87" w:rsidP="00794A87">
            <w:pPr>
              <w:pStyle w:val="Tabletext"/>
              <w:jc w:val="center"/>
              <w:rPr>
                <w:lang w:eastAsia="en-GB"/>
              </w:rPr>
            </w:pPr>
            <w:r w:rsidRPr="00D92750">
              <w:rPr>
                <w:lang w:eastAsia="en-GB"/>
              </w:rPr>
              <w:t>%</w:t>
            </w:r>
          </w:p>
        </w:tc>
      </w:tr>
      <w:tr w:rsidR="00794A87" w:rsidRPr="00D92750" w14:paraId="469247CE" w14:textId="77777777" w:rsidTr="00125244">
        <w:trPr>
          <w:trHeight w:val="36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28B0A80" w14:textId="77777777" w:rsidR="00794A87" w:rsidRPr="00D92750" w:rsidRDefault="00794A87" w:rsidP="00794A87">
            <w:pPr>
              <w:pStyle w:val="Tabletext"/>
              <w:jc w:val="center"/>
              <w:rPr>
                <w:lang w:eastAsia="en-GB"/>
              </w:rPr>
            </w:pPr>
            <w:proofErr w:type="spellStart"/>
            <w:r w:rsidRPr="00D92750">
              <w:rPr>
                <w:lang w:eastAsia="en-GB"/>
              </w:rPr>
              <w:t>L</w:t>
            </w:r>
            <w:r w:rsidRPr="00D92750">
              <w:rPr>
                <w:vertAlign w:val="subscript"/>
                <w:lang w:eastAsia="en-GB"/>
              </w:rPr>
              <w:t>path</w:t>
            </w:r>
            <w:proofErr w:type="spellEnd"/>
          </w:p>
        </w:tc>
        <w:tc>
          <w:tcPr>
            <w:tcW w:w="4560" w:type="dxa"/>
            <w:shd w:val="clear" w:color="auto" w:fill="auto"/>
            <w:noWrap/>
            <w:vAlign w:val="center"/>
            <w:hideMark/>
          </w:tcPr>
          <w:p w14:paraId="3B1EA000" w14:textId="77777777" w:rsidR="00794A87" w:rsidRPr="00D92750" w:rsidRDefault="00794A87" w:rsidP="00794A87">
            <w:pPr>
              <w:pStyle w:val="Tabletext"/>
              <w:jc w:val="center"/>
              <w:rPr>
                <w:lang w:eastAsia="en-GB"/>
              </w:rPr>
            </w:pPr>
            <w:r w:rsidRPr="00D92750">
              <w:rPr>
                <w:lang w:eastAsia="en-GB"/>
              </w:rPr>
              <w:t>path loss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20ECEF20" w14:textId="77777777" w:rsidR="00794A87" w:rsidRPr="00D92750" w:rsidRDefault="00794A87" w:rsidP="00794A87">
            <w:pPr>
              <w:pStyle w:val="Tabletext"/>
              <w:jc w:val="center"/>
              <w:rPr>
                <w:lang w:eastAsia="en-GB"/>
              </w:rPr>
            </w:pPr>
            <w:r w:rsidRPr="00D92750">
              <w:rPr>
                <w:lang w:eastAsia="en-GB"/>
              </w:rPr>
              <w:t>137.2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3C9E7145" w14:textId="77777777" w:rsidR="00794A87" w:rsidRPr="00D92750" w:rsidRDefault="00794A87" w:rsidP="00794A87">
            <w:pPr>
              <w:pStyle w:val="Tabletext"/>
              <w:jc w:val="center"/>
              <w:rPr>
                <w:lang w:eastAsia="en-GB"/>
              </w:rPr>
            </w:pPr>
            <w:r w:rsidRPr="00D92750">
              <w:rPr>
                <w:lang w:eastAsia="en-GB"/>
              </w:rPr>
              <w:t>121.2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256C4B52" w14:textId="77777777" w:rsidR="00794A87" w:rsidRPr="00D92750" w:rsidRDefault="00794A87" w:rsidP="00794A87">
            <w:pPr>
              <w:pStyle w:val="Tabletext"/>
              <w:jc w:val="center"/>
              <w:rPr>
                <w:lang w:eastAsia="en-GB"/>
              </w:rPr>
            </w:pPr>
            <w:r w:rsidRPr="00D92750">
              <w:rPr>
                <w:lang w:eastAsia="en-GB"/>
              </w:rPr>
              <w:t>dB</w:t>
            </w:r>
          </w:p>
        </w:tc>
      </w:tr>
      <w:tr w:rsidR="00794A87" w:rsidRPr="00D92750" w14:paraId="6E2E12DF" w14:textId="77777777" w:rsidTr="00125244">
        <w:trPr>
          <w:trHeight w:val="300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4D97A75" w14:textId="77777777" w:rsidR="00794A87" w:rsidRPr="00D92750" w:rsidRDefault="00794A87" w:rsidP="00794A87">
            <w:pPr>
              <w:pStyle w:val="Tabletext"/>
              <w:jc w:val="center"/>
              <w:rPr>
                <w:b/>
                <w:lang w:eastAsia="en-GB"/>
              </w:rPr>
            </w:pPr>
            <w:r w:rsidRPr="00D92750">
              <w:rPr>
                <w:b/>
                <w:lang w:eastAsia="en-GB"/>
              </w:rPr>
              <w:t>d</w:t>
            </w:r>
          </w:p>
        </w:tc>
        <w:tc>
          <w:tcPr>
            <w:tcW w:w="4560" w:type="dxa"/>
            <w:shd w:val="clear" w:color="auto" w:fill="auto"/>
            <w:noWrap/>
            <w:vAlign w:val="center"/>
            <w:hideMark/>
          </w:tcPr>
          <w:p w14:paraId="563BC56D" w14:textId="77777777" w:rsidR="00794A87" w:rsidRPr="00D92750" w:rsidRDefault="00794A87" w:rsidP="00794A87">
            <w:pPr>
              <w:pStyle w:val="Tabletext"/>
              <w:jc w:val="center"/>
              <w:rPr>
                <w:b/>
                <w:lang w:eastAsia="en-GB"/>
              </w:rPr>
            </w:pPr>
            <w:r w:rsidRPr="00D92750">
              <w:rPr>
                <w:b/>
                <w:lang w:eastAsia="en-GB"/>
              </w:rPr>
              <w:t>Distance between stations</w:t>
            </w:r>
            <w:r w:rsidRPr="00D92750">
              <w:rPr>
                <w:b/>
                <w:lang w:eastAsia="en-GB"/>
              </w:rPr>
              <w:br/>
              <w:t xml:space="preserve">calculated with Rec. ITU-R </w:t>
            </w:r>
            <w:proofErr w:type="spellStart"/>
            <w:r w:rsidRPr="00D92750">
              <w:rPr>
                <w:b/>
                <w:lang w:eastAsia="en-GB"/>
              </w:rPr>
              <w:t>P.1546</w:t>
            </w:r>
            <w:proofErr w:type="spellEnd"/>
            <w:r w:rsidRPr="00D92750">
              <w:rPr>
                <w:b/>
                <w:lang w:eastAsia="en-GB"/>
              </w:rPr>
              <w:t>-6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4E11C83B" w14:textId="77777777" w:rsidR="00794A87" w:rsidRPr="00D92750" w:rsidRDefault="00794A87" w:rsidP="00794A87">
            <w:pPr>
              <w:pStyle w:val="Tabletext"/>
              <w:jc w:val="center"/>
              <w:rPr>
                <w:b/>
                <w:lang w:eastAsia="en-GB"/>
              </w:rPr>
            </w:pPr>
            <w:r w:rsidRPr="00D92750">
              <w:rPr>
                <w:b/>
                <w:lang w:eastAsia="en-GB"/>
              </w:rPr>
              <w:t>5.4</w:t>
            </w:r>
          </w:p>
        </w:tc>
        <w:tc>
          <w:tcPr>
            <w:tcW w:w="1480" w:type="dxa"/>
            <w:shd w:val="clear" w:color="auto" w:fill="auto"/>
            <w:noWrap/>
            <w:vAlign w:val="center"/>
            <w:hideMark/>
          </w:tcPr>
          <w:p w14:paraId="1B3B4CE9" w14:textId="77777777" w:rsidR="00794A87" w:rsidRPr="00D92750" w:rsidRDefault="00794A87" w:rsidP="00794A87">
            <w:pPr>
              <w:pStyle w:val="Tabletext"/>
              <w:jc w:val="center"/>
              <w:rPr>
                <w:b/>
                <w:lang w:eastAsia="en-GB"/>
              </w:rPr>
            </w:pPr>
            <w:r w:rsidRPr="00D92750">
              <w:rPr>
                <w:b/>
                <w:lang w:eastAsia="en-GB"/>
              </w:rPr>
              <w:t>2.5</w:t>
            </w:r>
          </w:p>
        </w:tc>
        <w:tc>
          <w:tcPr>
            <w:tcW w:w="1130" w:type="dxa"/>
            <w:shd w:val="clear" w:color="auto" w:fill="auto"/>
            <w:noWrap/>
            <w:vAlign w:val="center"/>
            <w:hideMark/>
          </w:tcPr>
          <w:p w14:paraId="4D025971" w14:textId="77777777" w:rsidR="00794A87" w:rsidRPr="00D92750" w:rsidRDefault="00794A87" w:rsidP="00794A87">
            <w:pPr>
              <w:pStyle w:val="Tabletext"/>
              <w:jc w:val="center"/>
              <w:rPr>
                <w:b/>
                <w:lang w:eastAsia="en-GB"/>
              </w:rPr>
            </w:pPr>
            <w:r w:rsidRPr="00D92750">
              <w:rPr>
                <w:b/>
                <w:lang w:eastAsia="en-GB"/>
              </w:rPr>
              <w:t>km</w:t>
            </w:r>
          </w:p>
        </w:tc>
      </w:tr>
      <w:tr w:rsidR="00794A87" w:rsidRPr="00D92750" w14:paraId="728AC330" w14:textId="77777777" w:rsidTr="00125244">
        <w:trPr>
          <w:trHeight w:val="300"/>
        </w:trPr>
        <w:tc>
          <w:tcPr>
            <w:tcW w:w="9730" w:type="dxa"/>
            <w:gridSpan w:val="5"/>
            <w:shd w:val="clear" w:color="auto" w:fill="auto"/>
            <w:noWrap/>
            <w:vAlign w:val="center"/>
          </w:tcPr>
          <w:p w14:paraId="7896F882" w14:textId="77777777" w:rsidR="00794A87" w:rsidRPr="00D92750" w:rsidRDefault="00794A87" w:rsidP="00794A87">
            <w:pPr>
              <w:pStyle w:val="Tablelegend"/>
              <w:rPr>
                <w:lang w:eastAsia="en-GB"/>
              </w:rPr>
            </w:pPr>
            <w:r w:rsidRPr="00D92750">
              <w:rPr>
                <w:lang w:eastAsia="en-GB"/>
              </w:rPr>
              <w:t xml:space="preserve">1. No antenna discrimination. LTE UE is located between </w:t>
            </w:r>
            <w:proofErr w:type="spellStart"/>
            <w:r w:rsidRPr="00D92750">
              <w:rPr>
                <w:lang w:eastAsia="en-GB"/>
              </w:rPr>
              <w:t>DTTB</w:t>
            </w:r>
            <w:proofErr w:type="spellEnd"/>
            <w:r w:rsidRPr="00D92750">
              <w:rPr>
                <w:lang w:eastAsia="en-GB"/>
              </w:rPr>
              <w:t xml:space="preserve"> Tx and Rx (vertical elevation angle between </w:t>
            </w:r>
            <w:proofErr w:type="spellStart"/>
            <w:r w:rsidRPr="00D92750">
              <w:rPr>
                <w:lang w:eastAsia="en-GB"/>
              </w:rPr>
              <w:t>DTTB</w:t>
            </w:r>
            <w:proofErr w:type="spellEnd"/>
            <w:r w:rsidRPr="00D92750">
              <w:rPr>
                <w:lang w:eastAsia="en-GB"/>
              </w:rPr>
              <w:t xml:space="preserve"> Rx and LTE UE antennas is about 0.09° at 5.4 km separation distance)</w:t>
            </w:r>
          </w:p>
          <w:p w14:paraId="52C88B09" w14:textId="77777777" w:rsidR="00794A87" w:rsidRPr="00D92750" w:rsidRDefault="00794A87" w:rsidP="00794A87">
            <w:pPr>
              <w:pStyle w:val="Tablelegend"/>
              <w:rPr>
                <w:b/>
                <w:sz w:val="22"/>
                <w:lang w:eastAsia="en-GB"/>
              </w:rPr>
            </w:pPr>
            <w:r w:rsidRPr="00D92750">
              <w:rPr>
                <w:lang w:eastAsia="en-GB"/>
              </w:rPr>
              <w:t xml:space="preserve">2. Full (maximum) antenna discrimination. LTE UE is located behind the </w:t>
            </w:r>
            <w:proofErr w:type="spellStart"/>
            <w:r w:rsidRPr="00D92750">
              <w:rPr>
                <w:lang w:eastAsia="en-GB"/>
              </w:rPr>
              <w:t>DTTB</w:t>
            </w:r>
            <w:proofErr w:type="spellEnd"/>
            <w:r w:rsidRPr="00D92750">
              <w:rPr>
                <w:lang w:eastAsia="en-GB"/>
              </w:rPr>
              <w:t xml:space="preserve"> Rx antenna</w:t>
            </w:r>
          </w:p>
        </w:tc>
      </w:tr>
    </w:tbl>
    <w:p w14:paraId="30BCFB76" w14:textId="77777777" w:rsidR="00794A87" w:rsidRDefault="00794A87" w:rsidP="00794A87">
      <w:pPr>
        <w:pStyle w:val="Tablefin"/>
      </w:pPr>
    </w:p>
    <w:p w14:paraId="506F105B" w14:textId="2BF352D2" w:rsidR="00794A87" w:rsidRPr="00D92750" w:rsidRDefault="00794A87" w:rsidP="00794A87">
      <w:pPr>
        <w:jc w:val="both"/>
        <w:rPr>
          <w:lang w:eastAsia="zh-CN"/>
        </w:rPr>
      </w:pPr>
      <w:r w:rsidRPr="00D92750">
        <w:rPr>
          <w:lang w:eastAsia="zh-CN"/>
        </w:rPr>
        <w:t xml:space="preserve">The table above shows that a distance of several kilometres is necessary to protect a </w:t>
      </w:r>
      <w:proofErr w:type="spellStart"/>
      <w:r w:rsidRPr="00D92750">
        <w:rPr>
          <w:lang w:eastAsia="zh-CN"/>
        </w:rPr>
        <w:t>DTTB</w:t>
      </w:r>
      <w:proofErr w:type="spellEnd"/>
      <w:r w:rsidRPr="00D92750">
        <w:rPr>
          <w:lang w:eastAsia="zh-CN"/>
        </w:rPr>
        <w:t xml:space="preserve"> rooftop antenna from possible co-channel interference by an IMT UE.</w:t>
      </w:r>
    </w:p>
    <w:p w14:paraId="4FD36014" w14:textId="77777777" w:rsidR="00794A87" w:rsidRDefault="00794A87" w:rsidP="00794A87">
      <w:pPr>
        <w:jc w:val="both"/>
        <w:rPr>
          <w:lang w:eastAsia="zh-CN"/>
        </w:rPr>
      </w:pPr>
      <w:r w:rsidRPr="00D92750">
        <w:rPr>
          <w:lang w:eastAsia="zh-CN"/>
        </w:rPr>
        <w:t xml:space="preserve">Table 2 of Report ITU-R </w:t>
      </w:r>
      <w:proofErr w:type="spellStart"/>
      <w:r w:rsidRPr="00D92750">
        <w:rPr>
          <w:lang w:eastAsia="zh-CN"/>
        </w:rPr>
        <w:t>M.2292</w:t>
      </w:r>
      <w:proofErr w:type="spellEnd"/>
      <w:r w:rsidRPr="00D92750">
        <w:rPr>
          <w:lang w:eastAsia="zh-CN"/>
        </w:rPr>
        <w:t xml:space="preserve"> mentions that the IMT cell radius is around 8 km in a rural scenario. Hence, to protect </w:t>
      </w:r>
      <w:proofErr w:type="spellStart"/>
      <w:r w:rsidRPr="00D92750">
        <w:rPr>
          <w:lang w:eastAsia="zh-CN"/>
        </w:rPr>
        <w:t>DTTB</w:t>
      </w:r>
      <w:proofErr w:type="spellEnd"/>
      <w:r w:rsidRPr="00D92750">
        <w:rPr>
          <w:lang w:eastAsia="zh-CN"/>
        </w:rPr>
        <w:t xml:space="preserve"> receivers, it might be necessary to prevent LTE base stations rollout closer than 13.5 km to a </w:t>
      </w:r>
      <w:proofErr w:type="spellStart"/>
      <w:r w:rsidRPr="00D92750">
        <w:rPr>
          <w:lang w:eastAsia="zh-CN"/>
        </w:rPr>
        <w:t>DTTB</w:t>
      </w:r>
      <w:proofErr w:type="spellEnd"/>
      <w:r w:rsidRPr="00D92750">
        <w:rPr>
          <w:lang w:eastAsia="zh-CN"/>
        </w:rPr>
        <w:t xml:space="preserve"> service area (</w:t>
      </w:r>
      <m:oMath>
        <m:r>
          <w:rPr>
            <w:rFonts w:ascii="Cambria Math" w:hAnsi="Cambria Math"/>
            <w:lang w:eastAsia="zh-CN"/>
          </w:rPr>
          <m:t>5.4+8≈13.5)</m:t>
        </m:r>
      </m:oMath>
      <w:r w:rsidRPr="00D92750">
        <w:rPr>
          <w:lang w:eastAsia="zh-CN"/>
        </w:rPr>
        <w:t>. This distance may be appropriate when DTTB and LTE uplink are operating on a shared channel.</w:t>
      </w:r>
    </w:p>
    <w:p w14:paraId="7B19C41E" w14:textId="77777777" w:rsidR="00794A87" w:rsidRDefault="00794A87" w:rsidP="00794A87">
      <w:pPr>
        <w:rPr>
          <w:lang w:eastAsia="zh-CN"/>
        </w:rPr>
      </w:pPr>
      <w:r>
        <w:rPr>
          <w:lang w:eastAsia="zh-CN"/>
        </w:rPr>
        <w:t>“</w:t>
      </w:r>
    </w:p>
    <w:p w14:paraId="26859F79" w14:textId="1DF1BACE" w:rsidR="00794A87" w:rsidRPr="00D92750" w:rsidRDefault="00794A87" w:rsidP="00794A87">
      <w:pPr>
        <w:rPr>
          <w:b/>
          <w:bCs/>
          <w:lang w:eastAsia="zh-CN"/>
        </w:rPr>
      </w:pPr>
      <w:r w:rsidRPr="00DE6452">
        <w:rPr>
          <w:b/>
          <w:bCs/>
          <w:lang w:eastAsia="zh-CN"/>
        </w:rPr>
        <w:t>…</w:t>
      </w:r>
    </w:p>
    <w:p w14:paraId="6F43A013" w14:textId="77777777" w:rsidR="00794A87" w:rsidRPr="0055687F" w:rsidRDefault="00794A87" w:rsidP="00794A87">
      <w:pPr>
        <w:pStyle w:val="Headingb"/>
        <w:rPr>
          <w:lang w:val="en-US"/>
        </w:rPr>
      </w:pPr>
      <w:r w:rsidRPr="0055687F">
        <w:rPr>
          <w:lang w:val="en-US"/>
        </w:rPr>
        <w:t>Notes and Questions on the Study</w:t>
      </w:r>
    </w:p>
    <w:p w14:paraId="1060DECF" w14:textId="1870E5DE" w:rsidR="00794A87" w:rsidRPr="0055687F" w:rsidRDefault="00794A87" w:rsidP="00794A87">
      <w:pPr>
        <w:pStyle w:val="enumlev1"/>
        <w:rPr>
          <w:lang w:val="en-US" w:eastAsia="zh-CN"/>
        </w:rPr>
      </w:pPr>
      <w:r w:rsidRPr="00794A87">
        <w:rPr>
          <w:lang w:val="en-US" w:eastAsia="zh-CN"/>
        </w:rPr>
        <w:t>•</w:t>
      </w:r>
      <w:r>
        <w:rPr>
          <w:lang w:val="en-US" w:eastAsia="zh-CN"/>
        </w:rPr>
        <w:tab/>
      </w:r>
      <w:r w:rsidRPr="0055687F">
        <w:rPr>
          <w:lang w:val="en-US" w:eastAsia="zh-CN"/>
        </w:rPr>
        <w:t xml:space="preserve">The study does not mention the methodology used, however it is assumed to be MCL, as it is describing interference from an (single) IMT UE to a broadcasting </w:t>
      </w:r>
      <w:proofErr w:type="spellStart"/>
      <w:r w:rsidRPr="0055687F">
        <w:rPr>
          <w:lang w:val="en-US" w:eastAsia="zh-CN"/>
        </w:rPr>
        <w:t>DTTB</w:t>
      </w:r>
      <w:proofErr w:type="spellEnd"/>
      <w:r w:rsidRPr="0055687F">
        <w:rPr>
          <w:lang w:val="en-US" w:eastAsia="zh-CN"/>
        </w:rPr>
        <w:t xml:space="preserve"> receiver. What is it?</w:t>
      </w:r>
    </w:p>
    <w:p w14:paraId="6F505FDF" w14:textId="70521808" w:rsidR="00794A87" w:rsidRPr="0055687F" w:rsidRDefault="00794A87" w:rsidP="00794A87">
      <w:pPr>
        <w:pStyle w:val="enumlev1"/>
        <w:rPr>
          <w:lang w:val="en-US" w:eastAsia="zh-CN"/>
        </w:rPr>
      </w:pPr>
      <w:r w:rsidRPr="00794A87">
        <w:rPr>
          <w:lang w:val="en-US" w:eastAsia="zh-CN"/>
        </w:rPr>
        <w:t>•</w:t>
      </w:r>
      <w:r>
        <w:rPr>
          <w:lang w:val="en-US" w:eastAsia="zh-CN"/>
        </w:rPr>
        <w:tab/>
      </w:r>
      <w:r w:rsidRPr="0055687F">
        <w:rPr>
          <w:lang w:val="en-US" w:eastAsia="zh-CN"/>
        </w:rPr>
        <w:t>The study mentions 50% time percentage, is this for the IMT system or for the interference from IMT to broadcasting? 50% is not the recommended value of time percentage for interference into broadcasting.</w:t>
      </w:r>
    </w:p>
    <w:p w14:paraId="797AE272" w14:textId="7A217352" w:rsidR="00794A87" w:rsidRPr="0055687F" w:rsidRDefault="00794A87" w:rsidP="00794A87">
      <w:pPr>
        <w:pStyle w:val="enumlev1"/>
        <w:rPr>
          <w:lang w:val="en-US" w:eastAsia="zh-CN"/>
        </w:rPr>
      </w:pPr>
      <w:r w:rsidRPr="00794A87">
        <w:rPr>
          <w:lang w:val="en-US" w:eastAsia="zh-CN"/>
        </w:rPr>
        <w:t>•</w:t>
      </w:r>
      <w:r>
        <w:rPr>
          <w:lang w:val="en-US" w:eastAsia="zh-CN"/>
        </w:rPr>
        <w:tab/>
      </w:r>
      <w:r w:rsidRPr="0055687F">
        <w:rPr>
          <w:lang w:val="en-US" w:eastAsia="zh-CN"/>
        </w:rPr>
        <w:t xml:space="preserve">What is the percentage of indoor/outdoor IMT </w:t>
      </w:r>
      <w:proofErr w:type="spellStart"/>
      <w:r w:rsidRPr="0055687F">
        <w:rPr>
          <w:lang w:val="en-US" w:eastAsia="zh-CN"/>
        </w:rPr>
        <w:t>UEs</w:t>
      </w:r>
      <w:proofErr w:type="spellEnd"/>
      <w:r w:rsidRPr="0055687F">
        <w:rPr>
          <w:lang w:val="en-US" w:eastAsia="zh-CN"/>
        </w:rPr>
        <w:t>?</w:t>
      </w:r>
    </w:p>
    <w:p w14:paraId="7A4E3A1A" w14:textId="4374FD2D" w:rsidR="00794A87" w:rsidRPr="0055687F" w:rsidRDefault="00794A87" w:rsidP="00794A87">
      <w:pPr>
        <w:pStyle w:val="enumlev1"/>
        <w:rPr>
          <w:lang w:val="en-US" w:eastAsia="zh-CN"/>
        </w:rPr>
      </w:pPr>
      <w:r w:rsidRPr="00794A87">
        <w:rPr>
          <w:lang w:val="en-US" w:eastAsia="zh-CN"/>
        </w:rPr>
        <w:t>•</w:t>
      </w:r>
      <w:r>
        <w:rPr>
          <w:lang w:val="en-US" w:eastAsia="zh-CN"/>
        </w:rPr>
        <w:tab/>
      </w:r>
      <w:r w:rsidRPr="0055687F">
        <w:rPr>
          <w:lang w:val="en-US" w:eastAsia="zh-CN"/>
        </w:rPr>
        <w:t>No mention of activity factor or average UE Tx power, or aggregate interference?</w:t>
      </w:r>
    </w:p>
    <w:p w14:paraId="2618000B" w14:textId="4E6463E8" w:rsidR="00794A87" w:rsidRPr="0055687F" w:rsidRDefault="00794A87" w:rsidP="00794A87">
      <w:pPr>
        <w:pStyle w:val="enumlev1"/>
        <w:rPr>
          <w:lang w:val="en-US" w:eastAsia="zh-CN"/>
        </w:rPr>
      </w:pPr>
      <w:r w:rsidRPr="00794A87">
        <w:rPr>
          <w:lang w:val="en-US" w:eastAsia="zh-CN"/>
        </w:rPr>
        <w:t>•</w:t>
      </w:r>
      <w:r>
        <w:rPr>
          <w:lang w:val="en-US" w:eastAsia="zh-CN"/>
        </w:rPr>
        <w:tab/>
      </w:r>
      <w:r w:rsidRPr="0055687F">
        <w:rPr>
          <w:lang w:val="en-US" w:eastAsia="zh-CN"/>
        </w:rPr>
        <w:t>No description of geometry, clutter, deployment scenario, etc.</w:t>
      </w:r>
    </w:p>
    <w:p w14:paraId="01C65E92" w14:textId="77777777" w:rsidR="00794A87" w:rsidRDefault="00794A87" w:rsidP="00794A87">
      <w:pPr>
        <w:rPr>
          <w:szCs w:val="24"/>
          <w:lang w:val="en-US" w:eastAsia="zh-CN"/>
        </w:rPr>
      </w:pPr>
      <w:r>
        <w:rPr>
          <w:szCs w:val="24"/>
          <w:lang w:val="en-US" w:eastAsia="zh-CN"/>
        </w:rPr>
        <w:t>Accordingly, this study needs to consider number of</w:t>
      </w:r>
      <w:r w:rsidRPr="0055687F">
        <w:rPr>
          <w:szCs w:val="24"/>
          <w:lang w:val="en-US" w:eastAsia="zh-CN"/>
        </w:rPr>
        <w:t xml:space="preserve"> critical aspects and parameters and </w:t>
      </w:r>
      <w:r>
        <w:rPr>
          <w:szCs w:val="24"/>
          <w:lang w:val="en-US" w:eastAsia="zh-CN"/>
        </w:rPr>
        <w:t xml:space="preserve">may need to be </w:t>
      </w:r>
      <w:r w:rsidRPr="0055687F">
        <w:rPr>
          <w:szCs w:val="24"/>
          <w:lang w:val="en-US" w:eastAsia="zh-CN"/>
        </w:rPr>
        <w:t xml:space="preserve">re-evaluated to </w:t>
      </w:r>
      <w:r>
        <w:rPr>
          <w:szCs w:val="24"/>
          <w:lang w:val="en-US" w:eastAsia="zh-CN"/>
        </w:rPr>
        <w:t>ensure</w:t>
      </w:r>
      <w:r w:rsidRPr="0055687F">
        <w:rPr>
          <w:szCs w:val="24"/>
          <w:lang w:val="en-US" w:eastAsia="zh-CN"/>
        </w:rPr>
        <w:t xml:space="preserve"> accuracy.</w:t>
      </w:r>
      <w:r>
        <w:rPr>
          <w:szCs w:val="24"/>
          <w:lang w:val="en-US" w:eastAsia="zh-CN"/>
        </w:rPr>
        <w:t xml:space="preserve"> </w:t>
      </w:r>
    </w:p>
    <w:p w14:paraId="3E2F2BF9" w14:textId="77777777" w:rsidR="00794A87" w:rsidRDefault="00794A87" w:rsidP="0032202E">
      <w:pPr>
        <w:pStyle w:val="Reasons"/>
      </w:pPr>
    </w:p>
    <w:p w14:paraId="627E72C8" w14:textId="47EDF0EE" w:rsidR="000069D4" w:rsidRPr="00794A87" w:rsidRDefault="00794A87" w:rsidP="00794A87">
      <w:pPr>
        <w:jc w:val="center"/>
        <w:rPr>
          <w:lang w:val="en-US" w:eastAsia="zh-CN"/>
        </w:rPr>
      </w:pPr>
      <w:r>
        <w:t>______________</w:t>
      </w:r>
    </w:p>
    <w:sectPr w:rsidR="000069D4" w:rsidRPr="00794A87" w:rsidSect="00E31124">
      <w:headerReference w:type="default" r:id="rId8"/>
      <w:footerReference w:type="default" r:id="rId9"/>
      <w:footerReference w:type="first" r:id="rId10"/>
      <w:pgSz w:w="11907" w:h="16834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274D4" w14:textId="77777777" w:rsidR="004172B7" w:rsidRDefault="004172B7">
      <w:r>
        <w:separator/>
      </w:r>
    </w:p>
  </w:endnote>
  <w:endnote w:type="continuationSeparator" w:id="0">
    <w:p w14:paraId="662231FA" w14:textId="77777777" w:rsidR="004172B7" w:rsidRDefault="00417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A0CD0" w14:textId="589B3627" w:rsidR="00FA124A" w:rsidRPr="002F7CB3" w:rsidRDefault="00444CCD">
    <w:pPr>
      <w:pStyle w:val="Footer"/>
      <w:rPr>
        <w:lang w:val="en-US"/>
      </w:rPr>
    </w:pPr>
    <w:r>
      <w:fldChar w:fldCharType="begin"/>
    </w:r>
    <w:r>
      <w:instrText xml:space="preserve"> FILENAME \p \* MERGEFORMAT </w:instrText>
    </w:r>
    <w:r>
      <w:fldChar w:fldCharType="separate"/>
    </w:r>
    <w:r w:rsidR="00794A87" w:rsidRPr="00794A87">
      <w:rPr>
        <w:lang w:val="en-US"/>
      </w:rPr>
      <w:t>M</w:t>
    </w:r>
    <w:r w:rsidR="00794A87">
      <w:t>:\BRSGD\TEXT2019\SG06\TG6-1\100\122e.docx</w:t>
    </w:r>
    <w:r>
      <w:fldChar w:fldCharType="end"/>
    </w:r>
    <w:r w:rsidR="00FA124A">
      <w:t xml:space="preserve"> </w:t>
    </w:r>
    <w:r w:rsidR="00E6257C">
      <w:t>( )</w:t>
    </w:r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savedate \@ dd.MM.yy </w:instrText>
    </w:r>
    <w:r w:rsidR="00D02712">
      <w:fldChar w:fldCharType="separate"/>
    </w:r>
    <w:r w:rsidR="004172B7">
      <w:t>00.00.00</w:t>
    </w:r>
    <w:r w:rsidR="00D02712">
      <w:fldChar w:fldCharType="end"/>
    </w:r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printdate \@ dd.MM.yy </w:instrText>
    </w:r>
    <w:r w:rsidR="00D02712">
      <w:fldChar w:fldCharType="separate"/>
    </w:r>
    <w:r w:rsidR="004172B7">
      <w:t>21.02.08</w:t>
    </w:r>
    <w:r w:rsidR="00D02712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3D0F8" w14:textId="27B720A8" w:rsidR="00FA124A" w:rsidRPr="002F7CB3" w:rsidRDefault="00444CCD" w:rsidP="00E6257C">
    <w:pPr>
      <w:pStyle w:val="Footer"/>
      <w:rPr>
        <w:lang w:val="en-US"/>
      </w:rPr>
    </w:pPr>
    <w:r>
      <w:fldChar w:fldCharType="begin"/>
    </w:r>
    <w:r>
      <w:instrText xml:space="preserve"> FILENAME \p \* MERGEFORMAT </w:instrText>
    </w:r>
    <w:r>
      <w:fldChar w:fldCharType="separate"/>
    </w:r>
    <w:r w:rsidR="00794A87" w:rsidRPr="00794A87">
      <w:rPr>
        <w:lang w:val="en-US"/>
      </w:rPr>
      <w:t>M</w:t>
    </w:r>
    <w:r w:rsidR="00794A87">
      <w:t>:\BRSGD\TEXT2019\SG06\TG6-1\100\122e.docx</w:t>
    </w:r>
    <w:r>
      <w:fldChar w:fldCharType="end"/>
    </w:r>
    <w:r w:rsidR="00E6257C">
      <w:t xml:space="preserve"> ( )</w:t>
    </w:r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savedate \@ dd.MM.yy </w:instrText>
    </w:r>
    <w:r w:rsidR="00D02712">
      <w:fldChar w:fldCharType="separate"/>
    </w:r>
    <w:r w:rsidR="004172B7">
      <w:t>00.00.00</w:t>
    </w:r>
    <w:r w:rsidR="00D02712">
      <w:fldChar w:fldCharType="end"/>
    </w:r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printdate \@ dd.MM.yy </w:instrText>
    </w:r>
    <w:r w:rsidR="00D02712">
      <w:fldChar w:fldCharType="separate"/>
    </w:r>
    <w:r w:rsidR="004172B7">
      <w:t>21.02.08</w:t>
    </w:r>
    <w:r w:rsidR="00D0271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28072" w14:textId="77777777" w:rsidR="004172B7" w:rsidRDefault="004172B7">
      <w:r>
        <w:t>____________________</w:t>
      </w:r>
    </w:p>
  </w:footnote>
  <w:footnote w:type="continuationSeparator" w:id="0">
    <w:p w14:paraId="4C2B4C19" w14:textId="77777777" w:rsidR="004172B7" w:rsidRDefault="004172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46384" w14:textId="77777777"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E63C59">
      <w:rPr>
        <w:rStyle w:val="PageNumber"/>
        <w:noProof/>
      </w:rPr>
      <w:t>3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</w:p>
  <w:p w14:paraId="216AB198" w14:textId="77777777" w:rsidR="00FA124A" w:rsidRDefault="004172B7">
    <w:pPr>
      <w:pStyle w:val="Header"/>
      <w:rPr>
        <w:lang w:val="en-US"/>
      </w:rPr>
    </w:pPr>
    <w:r>
      <w:rPr>
        <w:lang w:val="en-US"/>
      </w:rPr>
      <w:t>6-1/122-E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14F91"/>
    <w:multiLevelType w:val="hybridMultilevel"/>
    <w:tmpl w:val="49362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172B7"/>
    <w:rsid w:val="000069D4"/>
    <w:rsid w:val="000174AD"/>
    <w:rsid w:val="00047A1D"/>
    <w:rsid w:val="000604B9"/>
    <w:rsid w:val="000A7D55"/>
    <w:rsid w:val="000C12C8"/>
    <w:rsid w:val="000C2E8E"/>
    <w:rsid w:val="000E0E7C"/>
    <w:rsid w:val="000F1B4B"/>
    <w:rsid w:val="0012744F"/>
    <w:rsid w:val="00131178"/>
    <w:rsid w:val="00156F66"/>
    <w:rsid w:val="00163271"/>
    <w:rsid w:val="00172122"/>
    <w:rsid w:val="00182528"/>
    <w:rsid w:val="0018500B"/>
    <w:rsid w:val="00196A19"/>
    <w:rsid w:val="00202DC1"/>
    <w:rsid w:val="002116EE"/>
    <w:rsid w:val="002309D8"/>
    <w:rsid w:val="002A7FE2"/>
    <w:rsid w:val="002E1B4F"/>
    <w:rsid w:val="002F2E67"/>
    <w:rsid w:val="002F7CB3"/>
    <w:rsid w:val="00315546"/>
    <w:rsid w:val="00330567"/>
    <w:rsid w:val="00386A9D"/>
    <w:rsid w:val="00391081"/>
    <w:rsid w:val="003B2789"/>
    <w:rsid w:val="003C13CE"/>
    <w:rsid w:val="003C697E"/>
    <w:rsid w:val="003E2518"/>
    <w:rsid w:val="003E7CEF"/>
    <w:rsid w:val="004172B7"/>
    <w:rsid w:val="00444CCD"/>
    <w:rsid w:val="004B1EF7"/>
    <w:rsid w:val="004B3FAD"/>
    <w:rsid w:val="004C5749"/>
    <w:rsid w:val="00501DCA"/>
    <w:rsid w:val="00513A47"/>
    <w:rsid w:val="005408DF"/>
    <w:rsid w:val="00573344"/>
    <w:rsid w:val="00583F9B"/>
    <w:rsid w:val="005B0D29"/>
    <w:rsid w:val="005E5C10"/>
    <w:rsid w:val="005F2C78"/>
    <w:rsid w:val="006144E4"/>
    <w:rsid w:val="00650299"/>
    <w:rsid w:val="00655FC5"/>
    <w:rsid w:val="00794A87"/>
    <w:rsid w:val="0080538C"/>
    <w:rsid w:val="00814E0A"/>
    <w:rsid w:val="00822581"/>
    <w:rsid w:val="008309DD"/>
    <w:rsid w:val="0083227A"/>
    <w:rsid w:val="00866900"/>
    <w:rsid w:val="00876A8A"/>
    <w:rsid w:val="00881BA1"/>
    <w:rsid w:val="008B36D0"/>
    <w:rsid w:val="008C2302"/>
    <w:rsid w:val="008C26B8"/>
    <w:rsid w:val="008F208F"/>
    <w:rsid w:val="00982084"/>
    <w:rsid w:val="00995963"/>
    <w:rsid w:val="009B61EB"/>
    <w:rsid w:val="009C185B"/>
    <w:rsid w:val="009C2064"/>
    <w:rsid w:val="009D1697"/>
    <w:rsid w:val="009F3A46"/>
    <w:rsid w:val="009F6520"/>
    <w:rsid w:val="00A014F8"/>
    <w:rsid w:val="00A35CBF"/>
    <w:rsid w:val="00A5173C"/>
    <w:rsid w:val="00A61AEF"/>
    <w:rsid w:val="00AD2345"/>
    <w:rsid w:val="00AF173A"/>
    <w:rsid w:val="00B066A4"/>
    <w:rsid w:val="00B07A13"/>
    <w:rsid w:val="00B14B39"/>
    <w:rsid w:val="00B4279B"/>
    <w:rsid w:val="00B45FC9"/>
    <w:rsid w:val="00B76F35"/>
    <w:rsid w:val="00B81138"/>
    <w:rsid w:val="00B85D58"/>
    <w:rsid w:val="00BC7CCF"/>
    <w:rsid w:val="00BE470B"/>
    <w:rsid w:val="00C57A91"/>
    <w:rsid w:val="00CC01C2"/>
    <w:rsid w:val="00CF21F2"/>
    <w:rsid w:val="00D02712"/>
    <w:rsid w:val="00D046A7"/>
    <w:rsid w:val="00D214D0"/>
    <w:rsid w:val="00D6546B"/>
    <w:rsid w:val="00DB178B"/>
    <w:rsid w:val="00DC17D3"/>
    <w:rsid w:val="00DD4BED"/>
    <w:rsid w:val="00DE39F0"/>
    <w:rsid w:val="00DF0AF3"/>
    <w:rsid w:val="00DF7E9F"/>
    <w:rsid w:val="00E27D7E"/>
    <w:rsid w:val="00E31124"/>
    <w:rsid w:val="00E42E13"/>
    <w:rsid w:val="00E56D5C"/>
    <w:rsid w:val="00E6257C"/>
    <w:rsid w:val="00E63C59"/>
    <w:rsid w:val="00F25662"/>
    <w:rsid w:val="00FA124A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1606EA"/>
  <w15:docId w15:val="{7FD32751-5A79-45D2-8E91-AED244D00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185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9C185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C185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C185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C185B"/>
    <w:pPr>
      <w:outlineLvl w:val="3"/>
    </w:pPr>
  </w:style>
  <w:style w:type="paragraph" w:styleId="Heading5">
    <w:name w:val="heading 5"/>
    <w:basedOn w:val="Heading4"/>
    <w:next w:val="Normal"/>
    <w:qFormat/>
    <w:rsid w:val="009C185B"/>
    <w:pPr>
      <w:outlineLvl w:val="4"/>
    </w:pPr>
  </w:style>
  <w:style w:type="paragraph" w:styleId="Heading6">
    <w:name w:val="heading 6"/>
    <w:basedOn w:val="Heading4"/>
    <w:next w:val="Normal"/>
    <w:qFormat/>
    <w:rsid w:val="009C185B"/>
    <w:pPr>
      <w:outlineLvl w:val="5"/>
    </w:pPr>
  </w:style>
  <w:style w:type="paragraph" w:styleId="Heading7">
    <w:name w:val="heading 7"/>
    <w:basedOn w:val="Heading6"/>
    <w:next w:val="Normal"/>
    <w:qFormat/>
    <w:rsid w:val="009C185B"/>
    <w:pPr>
      <w:outlineLvl w:val="6"/>
    </w:pPr>
  </w:style>
  <w:style w:type="paragraph" w:styleId="Heading8">
    <w:name w:val="heading 8"/>
    <w:basedOn w:val="Heading6"/>
    <w:next w:val="Normal"/>
    <w:qFormat/>
    <w:rsid w:val="009C185B"/>
    <w:pPr>
      <w:outlineLvl w:val="7"/>
    </w:pPr>
  </w:style>
  <w:style w:type="paragraph" w:styleId="Heading9">
    <w:name w:val="heading 9"/>
    <w:basedOn w:val="Heading6"/>
    <w:next w:val="Normal"/>
    <w:qFormat/>
    <w:rsid w:val="009C185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9C185B"/>
    <w:pPr>
      <w:spacing w:before="360"/>
    </w:pPr>
  </w:style>
  <w:style w:type="paragraph" w:customStyle="1" w:styleId="Artheading">
    <w:name w:val="Art_heading"/>
    <w:basedOn w:val="Normal"/>
    <w:next w:val="Normal"/>
    <w:rsid w:val="009C185B"/>
    <w:pPr>
      <w:keepNext/>
      <w:keepLines/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9C185B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C185B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9C185B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C185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C185B"/>
  </w:style>
  <w:style w:type="character" w:styleId="EndnoteReference">
    <w:name w:val="endnote reference"/>
    <w:basedOn w:val="DefaultParagraphFont"/>
    <w:rsid w:val="009C185B"/>
    <w:rPr>
      <w:vertAlign w:val="superscript"/>
    </w:rPr>
  </w:style>
  <w:style w:type="paragraph" w:customStyle="1" w:styleId="enumlev1">
    <w:name w:val="enumlev1"/>
    <w:basedOn w:val="Normal"/>
    <w:rsid w:val="009C185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C185B"/>
    <w:pPr>
      <w:ind w:left="1871" w:hanging="737"/>
    </w:pPr>
  </w:style>
  <w:style w:type="paragraph" w:customStyle="1" w:styleId="enumlev3">
    <w:name w:val="enumlev3"/>
    <w:basedOn w:val="enumlev2"/>
    <w:rsid w:val="009C185B"/>
    <w:pPr>
      <w:ind w:left="2268" w:hanging="397"/>
    </w:pPr>
  </w:style>
  <w:style w:type="paragraph" w:customStyle="1" w:styleId="Equation">
    <w:name w:val="Equation"/>
    <w:basedOn w:val="Normal"/>
    <w:rsid w:val="009C185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9C185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9C185B"/>
    <w:pPr>
      <w:spacing w:before="20" w:after="240"/>
    </w:pPr>
    <w:rPr>
      <w:sz w:val="18"/>
    </w:rPr>
  </w:style>
  <w:style w:type="paragraph" w:customStyle="1" w:styleId="Tabletext">
    <w:name w:val="Table_text"/>
    <w:basedOn w:val="Normal"/>
    <w:rsid w:val="009C185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9C185B"/>
    <w:pPr>
      <w:keepNext w:val="0"/>
    </w:pPr>
  </w:style>
  <w:style w:type="paragraph" w:styleId="Footer">
    <w:name w:val="footer"/>
    <w:basedOn w:val="Normal"/>
    <w:link w:val="FooterChar"/>
    <w:rsid w:val="009C185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C185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C185B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9C185B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9C185B"/>
    <w:pPr>
      <w:tabs>
        <w:tab w:val="left" w:pos="284"/>
      </w:tabs>
      <w:spacing w:before="80"/>
    </w:pPr>
    <w:rPr>
      <w:sz w:val="22"/>
    </w:rPr>
  </w:style>
  <w:style w:type="paragraph" w:styleId="Header">
    <w:name w:val="header"/>
    <w:basedOn w:val="Normal"/>
    <w:link w:val="HeaderChar"/>
    <w:rsid w:val="009C185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9C185B"/>
  </w:style>
  <w:style w:type="paragraph" w:styleId="Index2">
    <w:name w:val="index 2"/>
    <w:basedOn w:val="Normal"/>
    <w:next w:val="Normal"/>
    <w:semiHidden/>
    <w:rsid w:val="009C185B"/>
    <w:pPr>
      <w:ind w:left="283"/>
    </w:pPr>
  </w:style>
  <w:style w:type="paragraph" w:styleId="Index3">
    <w:name w:val="index 3"/>
    <w:basedOn w:val="Normal"/>
    <w:next w:val="Normal"/>
    <w:semiHidden/>
    <w:rsid w:val="009C185B"/>
    <w:pPr>
      <w:ind w:left="566"/>
    </w:pPr>
  </w:style>
  <w:style w:type="paragraph" w:customStyle="1" w:styleId="PartNo">
    <w:name w:val="Part_No"/>
    <w:basedOn w:val="AnnexNo"/>
    <w:next w:val="Normal"/>
    <w:rsid w:val="009C185B"/>
  </w:style>
  <w:style w:type="paragraph" w:customStyle="1" w:styleId="Partref">
    <w:name w:val="Part_ref"/>
    <w:basedOn w:val="Annexref"/>
    <w:next w:val="Normal"/>
    <w:rsid w:val="009C185B"/>
  </w:style>
  <w:style w:type="paragraph" w:customStyle="1" w:styleId="Parttitle">
    <w:name w:val="Part_title"/>
    <w:basedOn w:val="Annextitle"/>
    <w:next w:val="Normalaftertitle0"/>
    <w:rsid w:val="009C185B"/>
  </w:style>
  <w:style w:type="paragraph" w:customStyle="1" w:styleId="RecNo">
    <w:name w:val="Rec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C185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9C185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9C185B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9C185B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9C185B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9C185B"/>
  </w:style>
  <w:style w:type="paragraph" w:customStyle="1" w:styleId="Reftext">
    <w:name w:val="Ref_text"/>
    <w:basedOn w:val="Normal"/>
    <w:rsid w:val="009C185B"/>
    <w:pPr>
      <w:ind w:left="1134" w:hanging="1134"/>
    </w:pPr>
  </w:style>
  <w:style w:type="paragraph" w:customStyle="1" w:styleId="Reftitle">
    <w:name w:val="Ref_title"/>
    <w:basedOn w:val="Normal"/>
    <w:next w:val="Reftext"/>
    <w:rsid w:val="009C185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9C185B"/>
  </w:style>
  <w:style w:type="paragraph" w:customStyle="1" w:styleId="RepNo">
    <w:name w:val="Rep_No"/>
    <w:basedOn w:val="RecNo"/>
    <w:next w:val="Reptitle"/>
    <w:rsid w:val="009C185B"/>
  </w:style>
  <w:style w:type="paragraph" w:customStyle="1" w:styleId="Reptitle">
    <w:name w:val="Rep_title"/>
    <w:basedOn w:val="Rectitle"/>
    <w:next w:val="Repref"/>
    <w:rsid w:val="009C185B"/>
  </w:style>
  <w:style w:type="paragraph" w:customStyle="1" w:styleId="Repref">
    <w:name w:val="Rep_ref"/>
    <w:basedOn w:val="Recref"/>
    <w:next w:val="Repdate"/>
    <w:rsid w:val="009C185B"/>
  </w:style>
  <w:style w:type="paragraph" w:customStyle="1" w:styleId="Resdate">
    <w:name w:val="Res_date"/>
    <w:basedOn w:val="Recdate"/>
    <w:next w:val="Normalaftertitle0"/>
    <w:rsid w:val="009C185B"/>
  </w:style>
  <w:style w:type="paragraph" w:customStyle="1" w:styleId="ResNo">
    <w:name w:val="Res_No"/>
    <w:basedOn w:val="RecNo"/>
    <w:next w:val="Normal"/>
    <w:rsid w:val="009C185B"/>
  </w:style>
  <w:style w:type="paragraph" w:customStyle="1" w:styleId="Restitle">
    <w:name w:val="Res_title"/>
    <w:basedOn w:val="Rectitle"/>
    <w:next w:val="Normal"/>
    <w:rsid w:val="009C185B"/>
  </w:style>
  <w:style w:type="paragraph" w:customStyle="1" w:styleId="Resref">
    <w:name w:val="Res_ref"/>
    <w:basedOn w:val="Recref"/>
    <w:next w:val="Resdate"/>
    <w:rsid w:val="009C185B"/>
  </w:style>
  <w:style w:type="paragraph" w:customStyle="1" w:styleId="SectionNo">
    <w:name w:val="Section_No"/>
    <w:basedOn w:val="AnnexNo"/>
    <w:next w:val="Normal"/>
    <w:rsid w:val="009C185B"/>
  </w:style>
  <w:style w:type="paragraph" w:customStyle="1" w:styleId="Sectiontitle">
    <w:name w:val="Section_title"/>
    <w:basedOn w:val="Annextitle"/>
    <w:next w:val="Normalaftertitle0"/>
    <w:rsid w:val="009C185B"/>
  </w:style>
  <w:style w:type="paragraph" w:customStyle="1" w:styleId="Source">
    <w:name w:val="Source"/>
    <w:basedOn w:val="Normal"/>
    <w:next w:val="Normal"/>
    <w:rsid w:val="009C185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C185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9C185B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9C185B"/>
    <w:pPr>
      <w:tabs>
        <w:tab w:val="left" w:pos="284"/>
        <w:tab w:val="left" w:pos="567"/>
        <w:tab w:val="left" w:pos="851"/>
      </w:tabs>
      <w:spacing w:before="40" w:after="40"/>
    </w:pPr>
    <w:rPr>
      <w:sz w:val="18"/>
    </w:rPr>
  </w:style>
  <w:style w:type="paragraph" w:customStyle="1" w:styleId="TableNo">
    <w:name w:val="Table_No"/>
    <w:basedOn w:val="Normal"/>
    <w:next w:val="Normal"/>
    <w:rsid w:val="009C185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9C185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9C185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C185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C185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C185B"/>
    <w:rPr>
      <w:b/>
    </w:rPr>
  </w:style>
  <w:style w:type="paragraph" w:customStyle="1" w:styleId="toc0">
    <w:name w:val="toc 0"/>
    <w:basedOn w:val="Normal"/>
    <w:next w:val="TOC1"/>
    <w:rsid w:val="009C185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C185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C185B"/>
    <w:pPr>
      <w:spacing w:before="120"/>
    </w:pPr>
  </w:style>
  <w:style w:type="paragraph" w:styleId="TOC3">
    <w:name w:val="toc 3"/>
    <w:basedOn w:val="TOC2"/>
    <w:rsid w:val="009C185B"/>
  </w:style>
  <w:style w:type="paragraph" w:styleId="TOC4">
    <w:name w:val="toc 4"/>
    <w:basedOn w:val="TOC3"/>
    <w:rsid w:val="009C185B"/>
  </w:style>
  <w:style w:type="paragraph" w:styleId="TOC5">
    <w:name w:val="toc 5"/>
    <w:basedOn w:val="TOC4"/>
    <w:rsid w:val="009C185B"/>
  </w:style>
  <w:style w:type="paragraph" w:styleId="TOC6">
    <w:name w:val="toc 6"/>
    <w:basedOn w:val="TOC4"/>
    <w:rsid w:val="009C185B"/>
  </w:style>
  <w:style w:type="paragraph" w:styleId="TOC7">
    <w:name w:val="toc 7"/>
    <w:basedOn w:val="TOC4"/>
    <w:rsid w:val="009C185B"/>
  </w:style>
  <w:style w:type="paragraph" w:styleId="TOC8">
    <w:name w:val="toc 8"/>
    <w:basedOn w:val="TOC4"/>
    <w:rsid w:val="009C185B"/>
  </w:style>
  <w:style w:type="character" w:customStyle="1" w:styleId="Appdef">
    <w:name w:val="App_def"/>
    <w:basedOn w:val="DefaultParagraphFont"/>
    <w:rsid w:val="009C185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C185B"/>
  </w:style>
  <w:style w:type="character" w:customStyle="1" w:styleId="Artdef">
    <w:name w:val="Art_def"/>
    <w:basedOn w:val="DefaultParagraphFont"/>
    <w:rsid w:val="009C185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9C185B"/>
  </w:style>
  <w:style w:type="character" w:customStyle="1" w:styleId="Tablefreq">
    <w:name w:val="Table_freq"/>
    <w:basedOn w:val="DefaultParagraphFont"/>
    <w:rsid w:val="009C185B"/>
    <w:rPr>
      <w:b/>
      <w:color w:val="auto"/>
      <w:sz w:val="20"/>
    </w:rPr>
  </w:style>
  <w:style w:type="paragraph" w:customStyle="1" w:styleId="Formal">
    <w:name w:val="Formal"/>
    <w:basedOn w:val="ASN1"/>
    <w:rsid w:val="009C185B"/>
    <w:rPr>
      <w:b w:val="0"/>
    </w:rPr>
  </w:style>
  <w:style w:type="paragraph" w:customStyle="1" w:styleId="Section1">
    <w:name w:val="Section_1"/>
    <w:basedOn w:val="Normal"/>
    <w:rsid w:val="009C185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C185B"/>
    <w:rPr>
      <w:b w:val="0"/>
      <w:i/>
    </w:rPr>
  </w:style>
  <w:style w:type="paragraph" w:customStyle="1" w:styleId="Headingi">
    <w:name w:val="Heading_i"/>
    <w:basedOn w:val="Normal"/>
    <w:next w:val="Normal"/>
    <w:qFormat/>
    <w:rsid w:val="009C185B"/>
    <w:pPr>
      <w:keepNext/>
      <w:keepLines/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9C185B"/>
    <w:pPr>
      <w:keepNext/>
      <w:keepLines/>
      <w:spacing w:before="160"/>
    </w:pPr>
    <w:rPr>
      <w:rFonts w:ascii="Times New Roman Bold" w:hAnsi="Times New Roman Bold" w:cs="Times New Roman Bold"/>
      <w:b/>
      <w:lang w:eastAsia="zh-CN"/>
    </w:rPr>
  </w:style>
  <w:style w:type="paragraph" w:customStyle="1" w:styleId="Figure">
    <w:name w:val="Figure"/>
    <w:basedOn w:val="Normal"/>
    <w:next w:val="Normal"/>
    <w:rsid w:val="009C185B"/>
    <w:pPr>
      <w:spacing w:after="240"/>
      <w:jc w:val="center"/>
    </w:pPr>
    <w:rPr>
      <w:noProof/>
      <w:lang w:eastAsia="zh-CN"/>
    </w:rPr>
  </w:style>
  <w:style w:type="character" w:styleId="PageNumber">
    <w:name w:val="page number"/>
    <w:basedOn w:val="DefaultParagraphFont"/>
    <w:rsid w:val="009C185B"/>
  </w:style>
  <w:style w:type="paragraph" w:customStyle="1" w:styleId="Figuretitle">
    <w:name w:val="Figure_title"/>
    <w:basedOn w:val="Normal"/>
    <w:next w:val="Normal"/>
    <w:link w:val="FiguretitleChar"/>
    <w:rsid w:val="009C185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9C185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C185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C185B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C185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9C185B"/>
  </w:style>
  <w:style w:type="paragraph" w:customStyle="1" w:styleId="Appendixref">
    <w:name w:val="Appendix_ref"/>
    <w:basedOn w:val="Annexref"/>
    <w:next w:val="Annextitle"/>
    <w:rsid w:val="009C185B"/>
  </w:style>
  <w:style w:type="paragraph" w:customStyle="1" w:styleId="Appendixtitle">
    <w:name w:val="Appendix_title"/>
    <w:basedOn w:val="Annextitle"/>
    <w:next w:val="Normal"/>
    <w:rsid w:val="009C185B"/>
  </w:style>
  <w:style w:type="paragraph" w:customStyle="1" w:styleId="Border">
    <w:name w:val="Border"/>
    <w:basedOn w:val="Normal"/>
    <w:rsid w:val="009C185B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9C185B"/>
    <w:pPr>
      <w:ind w:left="1134"/>
    </w:pPr>
  </w:style>
  <w:style w:type="paragraph" w:styleId="Index4">
    <w:name w:val="index 4"/>
    <w:basedOn w:val="Normal"/>
    <w:next w:val="Normal"/>
    <w:rsid w:val="009C185B"/>
    <w:pPr>
      <w:ind w:left="849"/>
    </w:pPr>
  </w:style>
  <w:style w:type="paragraph" w:styleId="Index5">
    <w:name w:val="index 5"/>
    <w:basedOn w:val="Normal"/>
    <w:next w:val="Normal"/>
    <w:rsid w:val="009C185B"/>
    <w:pPr>
      <w:ind w:left="1132"/>
    </w:pPr>
  </w:style>
  <w:style w:type="paragraph" w:styleId="Index6">
    <w:name w:val="index 6"/>
    <w:basedOn w:val="Normal"/>
    <w:next w:val="Normal"/>
    <w:rsid w:val="009C185B"/>
    <w:pPr>
      <w:ind w:left="1415"/>
    </w:pPr>
  </w:style>
  <w:style w:type="paragraph" w:styleId="Index7">
    <w:name w:val="index 7"/>
    <w:basedOn w:val="Normal"/>
    <w:next w:val="Normal"/>
    <w:rsid w:val="009C185B"/>
    <w:pPr>
      <w:ind w:left="1698"/>
    </w:pPr>
  </w:style>
  <w:style w:type="paragraph" w:styleId="IndexHeading">
    <w:name w:val="index heading"/>
    <w:basedOn w:val="Normal"/>
    <w:next w:val="Index1"/>
    <w:rsid w:val="009C185B"/>
  </w:style>
  <w:style w:type="character" w:styleId="LineNumber">
    <w:name w:val="line number"/>
    <w:basedOn w:val="DefaultParagraphFont"/>
    <w:rsid w:val="009C185B"/>
  </w:style>
  <w:style w:type="paragraph" w:customStyle="1" w:styleId="Normalaftertitle0">
    <w:name w:val="Normal after title"/>
    <w:basedOn w:val="Normal"/>
    <w:next w:val="Normal"/>
    <w:rsid w:val="009C185B"/>
    <w:pPr>
      <w:spacing w:before="280"/>
    </w:pPr>
  </w:style>
  <w:style w:type="paragraph" w:customStyle="1" w:styleId="Proposal">
    <w:name w:val="Proposal"/>
    <w:basedOn w:val="Normal"/>
    <w:next w:val="Normal"/>
    <w:rsid w:val="009C185B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9C185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9C185B"/>
    <w:rPr>
      <w:b w:val="0"/>
    </w:rPr>
  </w:style>
  <w:style w:type="paragraph" w:customStyle="1" w:styleId="TableTextS5">
    <w:name w:val="Table_TextS5"/>
    <w:basedOn w:val="Normal"/>
    <w:rsid w:val="009C185B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9C185B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AppArtNo">
    <w:name w:val="App_Art_No"/>
    <w:basedOn w:val="ArtNo"/>
    <w:qFormat/>
    <w:rsid w:val="009C185B"/>
  </w:style>
  <w:style w:type="paragraph" w:customStyle="1" w:styleId="AppArttitle">
    <w:name w:val="App_Art_title"/>
    <w:basedOn w:val="Arttitle"/>
    <w:qFormat/>
    <w:rsid w:val="009C185B"/>
  </w:style>
  <w:style w:type="paragraph" w:customStyle="1" w:styleId="ApptoAnnex">
    <w:name w:val="App_to_Annex"/>
    <w:basedOn w:val="AppendixNo"/>
    <w:next w:val="Normal"/>
    <w:qFormat/>
    <w:rsid w:val="009C185B"/>
  </w:style>
  <w:style w:type="paragraph" w:customStyle="1" w:styleId="Committee">
    <w:name w:val="Committee"/>
    <w:basedOn w:val="Normal"/>
    <w:qFormat/>
    <w:rsid w:val="009C185B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9C185B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9C185B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9C185B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9C185B"/>
    <w:rPr>
      <w:lang w:val="en-US"/>
    </w:rPr>
  </w:style>
  <w:style w:type="paragraph" w:customStyle="1" w:styleId="Part1">
    <w:name w:val="Part_1"/>
    <w:basedOn w:val="Section1"/>
    <w:next w:val="Section1"/>
    <w:qFormat/>
    <w:rsid w:val="009C185B"/>
    <w:pPr>
      <w:keepNext/>
      <w:keepLines/>
    </w:pPr>
  </w:style>
  <w:style w:type="paragraph" w:customStyle="1" w:styleId="Subsection1">
    <w:name w:val="Subsection_1"/>
    <w:basedOn w:val="Section1"/>
    <w:next w:val="Normalaftertitle0"/>
    <w:qFormat/>
    <w:rsid w:val="009C185B"/>
  </w:style>
  <w:style w:type="paragraph" w:customStyle="1" w:styleId="Volumetitle">
    <w:name w:val="Volume_title"/>
    <w:basedOn w:val="Normal"/>
    <w:qFormat/>
    <w:rsid w:val="009C185B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9C185B"/>
    <w:rPr>
      <w:lang w:val="en-US"/>
    </w:rPr>
  </w:style>
  <w:style w:type="paragraph" w:customStyle="1" w:styleId="Normalsplit">
    <w:name w:val="Normal_split"/>
    <w:basedOn w:val="Normal"/>
    <w:qFormat/>
    <w:rsid w:val="009C185B"/>
  </w:style>
  <w:style w:type="character" w:customStyle="1" w:styleId="Provsplit">
    <w:name w:val="Prov_split"/>
    <w:basedOn w:val="DefaultParagraphFont"/>
    <w:qFormat/>
    <w:rsid w:val="009C185B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9C185B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9C185B"/>
  </w:style>
  <w:style w:type="paragraph" w:customStyle="1" w:styleId="Methodheading2">
    <w:name w:val="Method_heading2"/>
    <w:basedOn w:val="Heading2"/>
    <w:next w:val="Normal"/>
    <w:qFormat/>
    <w:rsid w:val="009C185B"/>
  </w:style>
  <w:style w:type="paragraph" w:customStyle="1" w:styleId="Methodheading3">
    <w:name w:val="Method_heading3"/>
    <w:basedOn w:val="Heading3"/>
    <w:next w:val="Normal"/>
    <w:qFormat/>
    <w:rsid w:val="009C185B"/>
  </w:style>
  <w:style w:type="paragraph" w:customStyle="1" w:styleId="Methodheading4">
    <w:name w:val="Method_heading4"/>
    <w:basedOn w:val="Heading4"/>
    <w:next w:val="Normal"/>
    <w:qFormat/>
    <w:rsid w:val="009C185B"/>
  </w:style>
  <w:style w:type="paragraph" w:customStyle="1" w:styleId="MethodHeadingb">
    <w:name w:val="Method_Headingb"/>
    <w:basedOn w:val="Headingb"/>
    <w:next w:val="Normal"/>
    <w:qFormat/>
    <w:rsid w:val="009C185B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</w:style>
  <w:style w:type="paragraph" w:customStyle="1" w:styleId="EditorsNote">
    <w:name w:val="EditorsNote"/>
    <w:basedOn w:val="Normal"/>
    <w:rsid w:val="009C185B"/>
    <w:pPr>
      <w:spacing w:before="240" w:after="240"/>
    </w:pPr>
    <w:rPr>
      <w:i/>
      <w:iCs/>
    </w:rPr>
  </w:style>
  <w:style w:type="character" w:customStyle="1" w:styleId="FiguretitleChar">
    <w:name w:val="Figure_title Char"/>
    <w:basedOn w:val="DefaultParagraphFont"/>
    <w:link w:val="Figuretitle"/>
    <w:rsid w:val="009C185B"/>
    <w:rPr>
      <w:rFonts w:ascii="Times New Roman Bold" w:hAnsi="Times New Roman Bold"/>
      <w:b/>
      <w:lang w:val="en-GB" w:eastAsia="en-US"/>
    </w:rPr>
  </w:style>
  <w:style w:type="paragraph" w:customStyle="1" w:styleId="Figurewithlegend">
    <w:name w:val="Figure_with_legend"/>
    <w:basedOn w:val="Figure"/>
    <w:rsid w:val="009C185B"/>
  </w:style>
  <w:style w:type="paragraph" w:styleId="Signature">
    <w:name w:val="Signature"/>
    <w:basedOn w:val="Normal"/>
    <w:link w:val="SignatureChar"/>
    <w:unhideWhenUsed/>
    <w:rsid w:val="009C185B"/>
    <w:pPr>
      <w:tabs>
        <w:tab w:val="clear" w:pos="1134"/>
        <w:tab w:val="clear" w:pos="1871"/>
        <w:tab w:val="clear" w:pos="2268"/>
        <w:tab w:val="center" w:pos="7371"/>
      </w:tabs>
      <w:spacing w:before="600"/>
    </w:pPr>
  </w:style>
  <w:style w:type="character" w:customStyle="1" w:styleId="SignatureChar">
    <w:name w:val="Signature Char"/>
    <w:basedOn w:val="DefaultParagraphFont"/>
    <w:link w:val="Signature"/>
    <w:rsid w:val="009C185B"/>
    <w:rPr>
      <w:rFonts w:ascii="Times New Roman" w:hAnsi="Times New Roman"/>
      <w:sz w:val="24"/>
      <w:lang w:val="en-GB" w:eastAsia="en-US"/>
    </w:rPr>
  </w:style>
  <w:style w:type="paragraph" w:customStyle="1" w:styleId="Tablefin">
    <w:name w:val="Table_fin"/>
    <w:basedOn w:val="Normalaftertitle"/>
    <w:rsid w:val="009C185B"/>
    <w:pPr>
      <w:tabs>
        <w:tab w:val="clear" w:pos="1134"/>
        <w:tab w:val="clear" w:pos="1871"/>
        <w:tab w:val="clear" w:pos="2268"/>
      </w:tabs>
      <w:spacing w:before="0"/>
    </w:pPr>
    <w:rPr>
      <w:sz w:val="20"/>
      <w:lang w:eastAsia="zh-CN"/>
    </w:rPr>
  </w:style>
  <w:style w:type="paragraph" w:styleId="ListParagraph">
    <w:name w:val="List Paragraph"/>
    <w:basedOn w:val="Normal"/>
    <w:uiPriority w:val="34"/>
    <w:qFormat/>
    <w:rsid w:val="00794A87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60"/>
      <w:ind w:left="720"/>
      <w:contextualSpacing/>
      <w:jc w:val="both"/>
      <w:textAlignment w:val="auto"/>
    </w:pPr>
    <w:rPr>
      <w:rFonts w:ascii="Arial" w:eastAsia="Calibri" w:hAnsi="Arial"/>
      <w:sz w:val="20"/>
      <w:szCs w:val="22"/>
    </w:rPr>
  </w:style>
  <w:style w:type="character" w:customStyle="1" w:styleId="ECCParagraph">
    <w:name w:val="ECC Paragraph"/>
    <w:basedOn w:val="DefaultParagraphFont"/>
    <w:uiPriority w:val="1"/>
    <w:qFormat/>
    <w:rsid w:val="00794A87"/>
    <w:rPr>
      <w:rFonts w:ascii="Arial" w:hAnsi="Arial"/>
      <w:noProof w:val="0"/>
      <w:sz w:val="20"/>
      <w:bdr w:val="none" w:sz="0" w:space="0" w:color="auto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ng\AppData\Roaming\Microsoft\Templates\POOL\POOL%20E%20-%20ITU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31</TotalTime>
  <Pages>3</Pages>
  <Words>861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5764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Song, Xiaojing</dc:creator>
  <cp:lastModifiedBy>Song, Xiaojing</cp:lastModifiedBy>
  <cp:revision>4</cp:revision>
  <cp:lastPrinted>2008-02-21T14:04:00Z</cp:lastPrinted>
  <dcterms:created xsi:type="dcterms:W3CDTF">2022-08-30T08:53:00Z</dcterms:created>
  <dcterms:modified xsi:type="dcterms:W3CDTF">2022-08-30T09:32:00Z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